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71C1" w14:textId="77777777" w:rsidR="00B63B0D" w:rsidRPr="001F27CC" w:rsidRDefault="00B63B0D" w:rsidP="00B63B0D">
      <w:pPr>
        <w:pStyle w:val="div"/>
        <w:pBdr>
          <w:left w:val="none" w:sz="0" w:space="10" w:color="094D73"/>
          <w:bottom w:val="single" w:sz="8" w:space="0" w:color="094D73"/>
          <w:right w:val="none" w:sz="0" w:space="10" w:color="094D73"/>
        </w:pBdr>
        <w:shd w:val="clear" w:color="auto" w:fill="094D73"/>
        <w:spacing w:line="600" w:lineRule="exact"/>
        <w:ind w:left="200" w:right="200"/>
        <w:jc w:val="center"/>
        <w:rPr>
          <w:rFonts w:eastAsia="Roboto Condensed"/>
          <w:b/>
          <w:bCs/>
          <w:caps/>
          <w:color w:val="FFFFFF"/>
          <w:sz w:val="56"/>
          <w:szCs w:val="56"/>
        </w:rPr>
      </w:pPr>
      <w:r w:rsidRPr="001F27CC">
        <w:rPr>
          <w:rStyle w:val="span"/>
          <w:rFonts w:eastAsia="Roboto Condensed"/>
          <w:b/>
          <w:bCs/>
          <w:caps/>
          <w:color w:val="FFFFFF"/>
          <w:sz w:val="56"/>
          <w:szCs w:val="56"/>
        </w:rPr>
        <w:t>Teja</w:t>
      </w:r>
      <w:r w:rsidRPr="001F27CC">
        <w:rPr>
          <w:rFonts w:eastAsia="Roboto Condensed"/>
          <w:b/>
          <w:bCs/>
          <w:caps/>
          <w:color w:val="FFFFFF"/>
          <w:sz w:val="56"/>
          <w:szCs w:val="56"/>
        </w:rPr>
        <w:t xml:space="preserve"> </w:t>
      </w:r>
      <w:r w:rsidRPr="001F27CC">
        <w:rPr>
          <w:rStyle w:val="span"/>
          <w:rFonts w:eastAsia="Roboto Condensed"/>
          <w:b/>
          <w:bCs/>
          <w:caps/>
          <w:color w:val="FFFFFF"/>
          <w:sz w:val="56"/>
          <w:szCs w:val="56"/>
        </w:rPr>
        <w:t>Sai K</w:t>
      </w:r>
    </w:p>
    <w:p w14:paraId="7C81B966" w14:textId="77777777" w:rsidR="00B63B0D" w:rsidRPr="001F27CC" w:rsidRDefault="00B63B0D" w:rsidP="00B63B0D">
      <w:pPr>
        <w:pStyle w:val="documentprofTitle"/>
        <w:pBdr>
          <w:top w:val="none" w:sz="0" w:space="0" w:color="auto"/>
          <w:left w:val="none" w:sz="0" w:space="10" w:color="094D73"/>
          <w:bottom w:val="single" w:sz="8" w:space="7" w:color="094D73"/>
          <w:right w:val="none" w:sz="0" w:space="10" w:color="094D73"/>
        </w:pBdr>
        <w:shd w:val="clear" w:color="auto" w:fill="094D73"/>
        <w:spacing w:line="440" w:lineRule="exact"/>
        <w:ind w:left="200" w:right="200"/>
        <w:jc w:val="center"/>
        <w:rPr>
          <w:rFonts w:eastAsia="Roboto Condensed"/>
          <w:b/>
          <w:bCs/>
          <w:caps/>
          <w:color w:val="FFFFFF"/>
          <w:sz w:val="30"/>
          <w:szCs w:val="30"/>
        </w:rPr>
      </w:pPr>
      <w:r w:rsidRPr="001F27CC">
        <w:rPr>
          <w:rStyle w:val="span"/>
          <w:rFonts w:eastAsia="Roboto Condensed"/>
          <w:b/>
          <w:bCs/>
          <w:caps/>
          <w:color w:val="FFFFFF"/>
          <w:sz w:val="30"/>
          <w:szCs w:val="30"/>
        </w:rPr>
        <w:t>Network / Security Engineer</w:t>
      </w:r>
    </w:p>
    <w:p w14:paraId="17B2786A" w14:textId="77777777" w:rsidR="00B63B0D" w:rsidRPr="001F27CC" w:rsidRDefault="00B63B0D" w:rsidP="00B63B0D">
      <w:pPr>
        <w:pStyle w:val="div"/>
        <w:spacing w:line="0" w:lineRule="atLeast"/>
        <w:rPr>
          <w:rFonts w:eastAsia="Arial"/>
          <w:sz w:val="0"/>
          <w:szCs w:val="0"/>
        </w:rPr>
      </w:pPr>
      <w:r w:rsidRPr="001F27CC">
        <w:rPr>
          <w:rFonts w:eastAsia="Arial"/>
          <w:sz w:val="0"/>
          <w:szCs w:val="0"/>
        </w:rPr>
        <w:t> </w:t>
      </w:r>
    </w:p>
    <w:p w14:paraId="34C245D0" w14:textId="77777777" w:rsidR="00B63B0D" w:rsidRPr="001F27CC" w:rsidRDefault="00B63B0D" w:rsidP="00B63B0D">
      <w:pPr>
        <w:pStyle w:val="divdocumentthinbottomborder"/>
        <w:pBdr>
          <w:left w:val="none" w:sz="0" w:space="10" w:color="CEDBE3"/>
          <w:bottom w:val="single" w:sz="8" w:space="5" w:color="094D73"/>
          <w:right w:val="none" w:sz="0" w:space="10" w:color="CEDBE3"/>
        </w:pBdr>
        <w:shd w:val="clear" w:color="auto" w:fill="CEDBE3"/>
        <w:spacing w:line="500" w:lineRule="exact"/>
        <w:ind w:left="200" w:right="200"/>
        <w:jc w:val="center"/>
        <w:rPr>
          <w:rFonts w:eastAsia="Arial"/>
          <w:color w:val="094D73"/>
          <w:sz w:val="22"/>
          <w:szCs w:val="22"/>
        </w:rPr>
      </w:pPr>
      <w:r w:rsidRPr="001F27CC">
        <w:rPr>
          <w:rStyle w:val="span"/>
          <w:rFonts w:eastAsia="Arial"/>
          <w:color w:val="094D73"/>
          <w:sz w:val="22"/>
          <w:szCs w:val="22"/>
        </w:rPr>
        <w:t>8128944538</w:t>
      </w:r>
      <w:r w:rsidRPr="001F27CC">
        <w:rPr>
          <w:rStyle w:val="divaddressli"/>
          <w:rFonts w:eastAsia="Arial"/>
          <w:color w:val="094D73"/>
          <w:sz w:val="22"/>
          <w:szCs w:val="22"/>
        </w:rPr>
        <w:t xml:space="preserve"> </w:t>
      </w:r>
      <w:r w:rsidRPr="001F27CC">
        <w:rPr>
          <w:rStyle w:val="divaddressli"/>
          <w:rFonts w:eastAsia="Arial"/>
          <w:color w:val="094D73"/>
          <w:sz w:val="26"/>
          <w:szCs w:val="26"/>
        </w:rPr>
        <w:t xml:space="preserve">• </w:t>
      </w:r>
      <w:hyperlink r:id="rId5" w:history="1">
        <w:r w:rsidRPr="00346793">
          <w:rPr>
            <w:rStyle w:val="Hyperlink"/>
            <w:rFonts w:eastAsia="Arial"/>
            <w:sz w:val="20"/>
            <w:szCs w:val="20"/>
          </w:rPr>
          <w:t>Email</w:t>
        </w:r>
      </w:hyperlink>
      <w:r w:rsidRPr="00346793">
        <w:rPr>
          <w:rStyle w:val="span"/>
          <w:rFonts w:eastAsia="Arial"/>
          <w:color w:val="094D73"/>
          <w:sz w:val="20"/>
          <w:szCs w:val="20"/>
        </w:rPr>
        <w:t xml:space="preserve"> </w:t>
      </w:r>
      <w:r w:rsidRPr="00346793">
        <w:rPr>
          <w:rStyle w:val="divaddressli"/>
          <w:rFonts w:eastAsia="Arial"/>
          <w:color w:val="094D73"/>
          <w:sz w:val="20"/>
          <w:szCs w:val="20"/>
        </w:rPr>
        <w:t xml:space="preserve"> • </w:t>
      </w:r>
      <w:hyperlink r:id="rId6" w:history="1">
        <w:r w:rsidRPr="00346793">
          <w:rPr>
            <w:rStyle w:val="Hyperlink"/>
            <w:rFonts w:eastAsia="Arial"/>
            <w:sz w:val="20"/>
            <w:szCs w:val="20"/>
          </w:rPr>
          <w:t>LinkedIn Profile</w:t>
        </w:r>
      </w:hyperlink>
    </w:p>
    <w:p w14:paraId="1BFD0518" w14:textId="77777777" w:rsidR="00B63B0D" w:rsidRPr="001F27CC" w:rsidRDefault="00B63B0D" w:rsidP="00B63B0D">
      <w:pPr>
        <w:pStyle w:val="divdocumentlowerborder"/>
        <w:pBdr>
          <w:top w:val="single" w:sz="24" w:space="0" w:color="094D73"/>
        </w:pBdr>
        <w:spacing w:before="40" w:line="0" w:lineRule="atLeast"/>
        <w:rPr>
          <w:rFonts w:eastAsia="Arial"/>
          <w:sz w:val="0"/>
          <w:szCs w:val="0"/>
        </w:rPr>
      </w:pPr>
      <w:r w:rsidRPr="001F27CC">
        <w:rPr>
          <w:rFonts w:eastAsia="Arial"/>
          <w:sz w:val="0"/>
          <w:szCs w:val="0"/>
        </w:rPr>
        <w:t> </w:t>
      </w:r>
    </w:p>
    <w:p w14:paraId="54B93CF7" w14:textId="77777777" w:rsidR="00B63B0D" w:rsidRPr="001F27CC" w:rsidRDefault="00B63B0D" w:rsidP="00B63B0D">
      <w:pPr>
        <w:pStyle w:val="divdocumentdivsectiontitle"/>
        <w:spacing w:before="160" w:after="70"/>
        <w:rPr>
          <w:rFonts w:eastAsia="Arial"/>
          <w:b/>
          <w:bCs/>
          <w:caps/>
          <w:sz w:val="20"/>
          <w:szCs w:val="20"/>
        </w:rPr>
      </w:pPr>
      <w:r w:rsidRPr="001F27CC">
        <w:rPr>
          <w:rFonts w:eastAsia="Arial"/>
          <w:b/>
          <w:bCs/>
          <w:caps/>
          <w:sz w:val="20"/>
          <w:szCs w:val="20"/>
        </w:rPr>
        <w:t>PROFESSIONAL SUMMARY</w:t>
      </w:r>
    </w:p>
    <w:p w14:paraId="6164A200" w14:textId="77777777" w:rsidR="00B63B0D" w:rsidRPr="00EE258D" w:rsidRDefault="00B63B0D" w:rsidP="00B63B0D">
      <w:pPr>
        <w:pStyle w:val="p1"/>
        <w:numPr>
          <w:ilvl w:val="0"/>
          <w:numId w:val="4"/>
        </w:numPr>
        <w:spacing w:after="0" w:afterAutospacing="0" w:line="276" w:lineRule="auto"/>
        <w:jc w:val="both"/>
        <w:rPr>
          <w:sz w:val="20"/>
          <w:szCs w:val="20"/>
        </w:rPr>
      </w:pPr>
      <w:r>
        <w:rPr>
          <w:rFonts w:eastAsia="Arial"/>
          <w:b/>
          <w:bCs/>
          <w:cap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26107" wp14:editId="036124E2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898432" cy="0"/>
                <wp:effectExtent l="0" t="12700" r="15875" b="12700"/>
                <wp:wrapNone/>
                <wp:docPr id="12584430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43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98D32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43.2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" strokecolor="black [3200]" strokeweight="1.5pt">
                <v:stroke joinstyle="miter"/>
              </v:line>
            </w:pict>
          </mc:Fallback>
        </mc:AlternateContent>
      </w:r>
      <w:r>
        <w:rPr>
          <w:sz w:val="20"/>
          <w:szCs w:val="20"/>
        </w:rPr>
        <w:t xml:space="preserve">Result-Driven </w:t>
      </w:r>
      <w:r w:rsidRPr="00EE258D">
        <w:rPr>
          <w:sz w:val="20"/>
          <w:szCs w:val="20"/>
        </w:rPr>
        <w:t xml:space="preserve">Senior Network &amp; Security Engineer with over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6 years of experience</w:t>
      </w:r>
      <w:r w:rsidRPr="00EE258D">
        <w:rPr>
          <w:sz w:val="20"/>
          <w:szCs w:val="20"/>
        </w:rPr>
        <w:t xml:space="preserve"> designing, implementing, and securing enterprise, healthcare, and service provider networks. Strong background in building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high-availability infrastructures</w:t>
      </w:r>
      <w:r w:rsidRPr="00EE258D">
        <w:rPr>
          <w:sz w:val="20"/>
          <w:szCs w:val="20"/>
        </w:rPr>
        <w:t xml:space="preserve"> that support mission-critical applications, meet HIPAA and PCI requirements, and sustain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five-nines reliability</w:t>
      </w:r>
      <w:r w:rsidRPr="00EE258D">
        <w:rPr>
          <w:sz w:val="20"/>
          <w:szCs w:val="20"/>
        </w:rPr>
        <w:t xml:space="preserve"> across global operations.</w:t>
      </w:r>
    </w:p>
    <w:p w14:paraId="6CA7C4C5" w14:textId="77777777" w:rsidR="00B63B0D" w:rsidRPr="00EE258D" w:rsidRDefault="00B63B0D" w:rsidP="00B63B0D">
      <w:pPr>
        <w:pStyle w:val="p3"/>
        <w:numPr>
          <w:ilvl w:val="0"/>
          <w:numId w:val="4"/>
        </w:numPr>
        <w:spacing w:after="0" w:afterAutospacing="0" w:line="276" w:lineRule="auto"/>
        <w:jc w:val="both"/>
        <w:rPr>
          <w:sz w:val="20"/>
          <w:szCs w:val="20"/>
        </w:rPr>
      </w:pPr>
      <w:r w:rsidRPr="00EE258D">
        <w:rPr>
          <w:rStyle w:val="s2"/>
          <w:rFonts w:eastAsiaTheme="majorEastAsia"/>
          <w:sz w:val="20"/>
          <w:szCs w:val="20"/>
        </w:rPr>
        <w:t xml:space="preserve">Extensive expertise with </w:t>
      </w:r>
      <w:r w:rsidRPr="00EE258D">
        <w:rPr>
          <w:b/>
          <w:bCs/>
          <w:sz w:val="20"/>
          <w:szCs w:val="20"/>
        </w:rPr>
        <w:t>Cisco enterprise and data center technologies</w:t>
      </w:r>
      <w:r w:rsidRPr="00EE258D">
        <w:rPr>
          <w:rStyle w:val="s2"/>
          <w:rFonts w:eastAsiaTheme="majorEastAsia"/>
          <w:sz w:val="20"/>
          <w:szCs w:val="20"/>
        </w:rPr>
        <w:t xml:space="preserve">, including </w:t>
      </w:r>
      <w:r w:rsidRPr="00EE258D">
        <w:rPr>
          <w:b/>
          <w:bCs/>
          <w:sz w:val="20"/>
          <w:szCs w:val="20"/>
        </w:rPr>
        <w:t>Catalyst 9300, 9400, 9600, ISR/ASR routers, Nexus 9K, ACI fabrics, DNA Center, and Viptela SD-WAN</w:t>
      </w:r>
      <w:r w:rsidRPr="00EE258D">
        <w:rPr>
          <w:rStyle w:val="s2"/>
          <w:rFonts w:eastAsiaTheme="majorEastAsia"/>
          <w:sz w:val="20"/>
          <w:szCs w:val="20"/>
        </w:rPr>
        <w:t xml:space="preserve">. Skilled in deploying and managing </w:t>
      </w:r>
      <w:r w:rsidRPr="00EE258D">
        <w:rPr>
          <w:b/>
          <w:bCs/>
          <w:sz w:val="20"/>
          <w:szCs w:val="20"/>
        </w:rPr>
        <w:t>Palo Alto PA-Series firewalls, Fortinet FortiGate 6000F, Cisco ASA/Firepower, Arista EOS 7280R/7500R, Juniper MX960, F5 BIG-IP, Citrix NetScaler, and Aruba ClearPass/ISE</w:t>
      </w:r>
      <w:r w:rsidRPr="00EE258D">
        <w:rPr>
          <w:rStyle w:val="s2"/>
          <w:rFonts w:eastAsiaTheme="majorEastAsia"/>
          <w:sz w:val="20"/>
          <w:szCs w:val="20"/>
        </w:rPr>
        <w:t>, ensuring secure, scalable, and high-performing network services.</w:t>
      </w:r>
    </w:p>
    <w:p w14:paraId="7B34B38C" w14:textId="77777777" w:rsidR="00B63B0D" w:rsidRPr="00EE258D" w:rsidRDefault="00B63B0D" w:rsidP="00B63B0D">
      <w:pPr>
        <w:pStyle w:val="p3"/>
        <w:numPr>
          <w:ilvl w:val="0"/>
          <w:numId w:val="4"/>
        </w:numPr>
        <w:spacing w:after="0" w:afterAutospacing="0" w:line="276" w:lineRule="auto"/>
        <w:jc w:val="both"/>
        <w:rPr>
          <w:sz w:val="20"/>
          <w:szCs w:val="20"/>
        </w:rPr>
      </w:pPr>
      <w:r w:rsidRPr="00EE258D">
        <w:rPr>
          <w:rStyle w:val="s2"/>
          <w:rFonts w:eastAsiaTheme="majorEastAsia"/>
          <w:sz w:val="20"/>
          <w:szCs w:val="20"/>
        </w:rPr>
        <w:t xml:space="preserve">Proven ability to integrate </w:t>
      </w:r>
      <w:r w:rsidRPr="00EE258D">
        <w:rPr>
          <w:b/>
          <w:bCs/>
          <w:sz w:val="20"/>
          <w:szCs w:val="20"/>
        </w:rPr>
        <w:t>hybrid and multi-cloud environments</w:t>
      </w:r>
      <w:r w:rsidRPr="00EE258D">
        <w:rPr>
          <w:rStyle w:val="s2"/>
          <w:rFonts w:eastAsiaTheme="majorEastAsia"/>
          <w:sz w:val="20"/>
          <w:szCs w:val="20"/>
        </w:rPr>
        <w:t xml:space="preserve">, establishing secure interconnectivity with </w:t>
      </w:r>
      <w:r w:rsidRPr="00EE258D">
        <w:rPr>
          <w:b/>
          <w:bCs/>
          <w:sz w:val="20"/>
          <w:szCs w:val="20"/>
        </w:rPr>
        <w:t>AWS Transit Gateway, Azure Virtual WAN, ExpressRoute, Direct Connect, and GCP Shared VPCs</w:t>
      </w:r>
      <w:r w:rsidRPr="00EE258D">
        <w:rPr>
          <w:rStyle w:val="s2"/>
          <w:rFonts w:eastAsiaTheme="majorEastAsia"/>
          <w:sz w:val="20"/>
          <w:szCs w:val="20"/>
        </w:rPr>
        <w:t xml:space="preserve">. Experienced in </w:t>
      </w:r>
      <w:r w:rsidRPr="00EE258D">
        <w:rPr>
          <w:b/>
          <w:bCs/>
          <w:sz w:val="20"/>
          <w:szCs w:val="20"/>
        </w:rPr>
        <w:t>routing and security protocol optimization</w:t>
      </w:r>
      <w:r w:rsidRPr="00EE258D">
        <w:rPr>
          <w:rStyle w:val="s2"/>
          <w:rFonts w:eastAsiaTheme="majorEastAsia"/>
          <w:sz w:val="20"/>
          <w:szCs w:val="20"/>
        </w:rPr>
        <w:t xml:space="preserve"> including </w:t>
      </w:r>
      <w:r w:rsidRPr="00EE258D">
        <w:rPr>
          <w:b/>
          <w:bCs/>
          <w:sz w:val="20"/>
          <w:szCs w:val="20"/>
        </w:rPr>
        <w:t>BGP, OSPF, IS-IS, MPLS, VXLAN EVPN, IKEv2/IPsec, and SSL VPNs</w:t>
      </w:r>
      <w:r w:rsidRPr="00EE258D">
        <w:rPr>
          <w:rStyle w:val="s2"/>
          <w:rFonts w:eastAsiaTheme="majorEastAsia"/>
          <w:sz w:val="20"/>
          <w:szCs w:val="20"/>
        </w:rPr>
        <w:t>, reducing latency and improving resiliency across complex topologies.</w:t>
      </w:r>
    </w:p>
    <w:p w14:paraId="2FD8F6F9" w14:textId="77777777" w:rsidR="00B63B0D" w:rsidRPr="00EE258D" w:rsidRDefault="00B63B0D" w:rsidP="00B63B0D">
      <w:pPr>
        <w:pStyle w:val="p1"/>
        <w:numPr>
          <w:ilvl w:val="0"/>
          <w:numId w:val="4"/>
        </w:numPr>
        <w:spacing w:after="0" w:afterAutospacing="0"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Hands-on in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automation and Infrastructure-as-Code</w:t>
      </w:r>
      <w:r w:rsidRPr="00EE258D">
        <w:rPr>
          <w:sz w:val="20"/>
          <w:szCs w:val="20"/>
        </w:rPr>
        <w:t xml:space="preserve">, developing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Python scripts, Ansible playbooks, and Terraform modules</w:t>
      </w:r>
      <w:r w:rsidRPr="00EE258D">
        <w:rPr>
          <w:sz w:val="20"/>
          <w:szCs w:val="20"/>
        </w:rPr>
        <w:t xml:space="preserve"> to standardize configurations, enforce compliance, and cut deployment times by up to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30 percent</w:t>
      </w:r>
      <w:r w:rsidRPr="00EE258D">
        <w:rPr>
          <w:sz w:val="20"/>
          <w:szCs w:val="20"/>
        </w:rPr>
        <w:t>. Skilled at integrating APIs and CI/CD pipelines with Git-based workflows to reduce manual errors and streamline enterprise-wide deployments.</w:t>
      </w:r>
    </w:p>
    <w:p w14:paraId="318784B3" w14:textId="77777777" w:rsidR="00B63B0D" w:rsidRPr="00EE258D" w:rsidRDefault="00B63B0D" w:rsidP="00B63B0D">
      <w:pPr>
        <w:pStyle w:val="p1"/>
        <w:numPr>
          <w:ilvl w:val="0"/>
          <w:numId w:val="4"/>
        </w:numPr>
        <w:spacing w:after="0" w:afterAutospacing="0"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Recognized as a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dependable engineer during high-severity incidents</w:t>
      </w:r>
      <w:r w:rsidRPr="00EE258D">
        <w:rPr>
          <w:sz w:val="20"/>
          <w:szCs w:val="20"/>
        </w:rPr>
        <w:t xml:space="preserve">, trusted to restore services quickly, lead troubleshooting calls, and provide clear communication to both technical teams and business stakeholders. Known for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mentoring junior engineers, authoring runbooks, and driving best practices</w:t>
      </w:r>
      <w:r w:rsidRPr="00EE258D">
        <w:rPr>
          <w:sz w:val="20"/>
          <w:szCs w:val="20"/>
        </w:rPr>
        <w:t>, ensuring knowledge transfer and stronger operational discipline across teams.</w:t>
      </w:r>
    </w:p>
    <w:p w14:paraId="36FAA37D" w14:textId="77777777" w:rsidR="00B63B0D" w:rsidRPr="001F27CC" w:rsidRDefault="00B63B0D" w:rsidP="00B63B0D">
      <w:pPr>
        <w:pStyle w:val="divdocumentdivsectiontitle"/>
        <w:spacing w:before="240" w:after="240"/>
        <w:rPr>
          <w:rFonts w:eastAsia="Arial"/>
          <w:b/>
          <w:bCs/>
          <w:caps/>
          <w:sz w:val="20"/>
          <w:szCs w:val="20"/>
        </w:rPr>
      </w:pPr>
      <w:r>
        <w:rPr>
          <w:rFonts w:eastAsia="Arial"/>
          <w:b/>
          <w:bCs/>
          <w:cap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D0B5B0" wp14:editId="21D6F4A2">
                <wp:simplePos x="0" y="0"/>
                <wp:positionH relativeFrom="column">
                  <wp:posOffset>-76</wp:posOffset>
                </wp:positionH>
                <wp:positionV relativeFrom="paragraph">
                  <wp:posOffset>537210</wp:posOffset>
                </wp:positionV>
                <wp:extent cx="6898432" cy="0"/>
                <wp:effectExtent l="0" t="12700" r="15875" b="12700"/>
                <wp:wrapNone/>
                <wp:docPr id="15412605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43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F11B55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2.3pt" to="543.2pt,4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" strokecolor="black [3200]" strokeweight="1.5pt">
                <v:stroke joinstyle="miter"/>
              </v:line>
            </w:pict>
          </mc:Fallback>
        </mc:AlternateContent>
      </w:r>
      <w:r w:rsidRPr="001F27CC">
        <w:rPr>
          <w:rFonts w:eastAsia="Arial"/>
          <w:b/>
          <w:bCs/>
          <w:caps/>
          <w:sz w:val="20"/>
          <w:szCs w:val="20"/>
        </w:rPr>
        <w:t>SKILLS</w:t>
      </w:r>
    </w:p>
    <w:tbl>
      <w:tblPr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8640"/>
      </w:tblGrid>
      <w:tr w:rsidR="00B63B0D" w:rsidRPr="001F27CC" w14:paraId="2928C709" w14:textId="77777777" w:rsidTr="00AE47EB">
        <w:trPr>
          <w:trHeight w:val="643"/>
        </w:trPr>
        <w:tc>
          <w:tcPr>
            <w:tcW w:w="2245" w:type="dxa"/>
          </w:tcPr>
          <w:p w14:paraId="485ED1CB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Routing &amp; Switching</w:t>
            </w:r>
          </w:p>
        </w:tc>
        <w:tc>
          <w:tcPr>
            <w:tcW w:w="8640" w:type="dxa"/>
          </w:tcPr>
          <w:p w14:paraId="78A33B59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Cisco Catalyst 2960/3560/3750/3850/4500/6500, 9300/9400/9600, 8200/8300/8500; ISR/ASR Series (ISR800/1900/2900/3900/4300/4400, ISR1100, ASR900/920/9000); Cisco Nexus 3K/5K/7K/9K; Cisco UCS blades and UCS Central; Cisco vManage/vSmart/vBond; Arista EOS (720XP/7280R/7500R/7800, CloudVision); Juniper MX Series (MX5–MX2020), ACX7000, EX series; SRX/vSRX; Dell EMC S5248F-ON; HPE/Aruba switches; Cisco Meraki MS; IR1101/IR809 rugged routers</w:t>
            </w:r>
          </w:p>
        </w:tc>
      </w:tr>
      <w:tr w:rsidR="00B63B0D" w:rsidRPr="001F27CC" w14:paraId="6A73CD38" w14:textId="77777777" w:rsidTr="00AE47EB">
        <w:trPr>
          <w:trHeight w:val="209"/>
        </w:trPr>
        <w:tc>
          <w:tcPr>
            <w:tcW w:w="2245" w:type="dxa"/>
          </w:tcPr>
          <w:p w14:paraId="1C6867EF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WAN,</w:t>
            </w:r>
            <w:r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 xml:space="preserve"> </w:t>
            </w: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Edge &amp; SD-WAN</w:t>
            </w:r>
          </w:p>
        </w:tc>
        <w:tc>
          <w:tcPr>
            <w:tcW w:w="8640" w:type="dxa"/>
          </w:tcPr>
          <w:p w14:paraId="6C67F01F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Cisco Viptela ISR1100/8200, Catalyst 8500/8300 Edge, Cisco SD-WAN vManage, Versa FlexVNF, Silver Peak EdgeConnect, Meraki SD-WAN, MPLS L3VPN, Segment Routing, DMVPN, FlexVPN, GRE/IPsec, QoS (LLQ, CBWFQ, shaping, policing), OTV, VDC, vPC, MLAG, LISP; WAN optimization with Cisco WAAS and Riverbed SteelHead</w:t>
            </w:r>
          </w:p>
        </w:tc>
      </w:tr>
      <w:tr w:rsidR="00B63B0D" w:rsidRPr="001F27CC" w14:paraId="71C65282" w14:textId="77777777" w:rsidTr="00AE47EB">
        <w:trPr>
          <w:trHeight w:val="209"/>
        </w:trPr>
        <w:tc>
          <w:tcPr>
            <w:tcW w:w="2245" w:type="dxa"/>
          </w:tcPr>
          <w:p w14:paraId="7794D633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Firewalls &amp; Security</w:t>
            </w:r>
          </w:p>
        </w:tc>
        <w:tc>
          <w:tcPr>
            <w:tcW w:w="8640" w:type="dxa"/>
          </w:tcPr>
          <w:p w14:paraId="23EA6235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Palo Alto PA-Series (PA-220/3200/5200/7000, VM-Series), Panorama 10.x/11.x; Fortinet FortiGate 100D–6000F; Cisco ASA 5500-X; Cisco Firepower Threat Defense (FTD); Check Point R80.20/80.30; Juniper SRX/vSRX; Zscaler ZIA/ZPA; A10 Thunder TPS 4435; Symantec Blue Coat ProxySG; Illumio Adaptive Security; Akamai Kona Site Defender &amp; Bot Manager; GlobalProtect VPN; SSL/TLS decryption; IKEv2/IPsec; SSL VPNs; NAC enforcement</w:t>
            </w:r>
          </w:p>
        </w:tc>
      </w:tr>
      <w:tr w:rsidR="00B63B0D" w:rsidRPr="001F27CC" w14:paraId="4EE242C8" w14:textId="77777777" w:rsidTr="00AE47EB">
        <w:trPr>
          <w:trHeight w:val="209"/>
        </w:trPr>
        <w:tc>
          <w:tcPr>
            <w:tcW w:w="2245" w:type="dxa"/>
          </w:tcPr>
          <w:p w14:paraId="60583B76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Load Balancers &amp; ADCs</w:t>
            </w:r>
          </w:p>
        </w:tc>
        <w:tc>
          <w:tcPr>
            <w:tcW w:w="8640" w:type="dxa"/>
          </w:tcPr>
          <w:p w14:paraId="33EE0FD6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F5 BIG-IP (LTM, GTM, ASM, APM, AFM, iRules/iApps), Citrix NetScaler MPX/VPX/SDX, A10 ADC, Cisco ACE, HAProxy, Loadmaster, NGINX Plus, Akamai CDN/WAF integration</w:t>
            </w:r>
          </w:p>
        </w:tc>
      </w:tr>
      <w:tr w:rsidR="00B63B0D" w:rsidRPr="001F27CC" w14:paraId="63B44148" w14:textId="77777777" w:rsidTr="00AE47EB">
        <w:trPr>
          <w:trHeight w:val="840"/>
        </w:trPr>
        <w:tc>
          <w:tcPr>
            <w:tcW w:w="2245" w:type="dxa"/>
          </w:tcPr>
          <w:p w14:paraId="5928DBC8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lastRenderedPageBreak/>
              <w:t>Wireless &amp; Access Control</w:t>
            </w:r>
          </w:p>
        </w:tc>
        <w:tc>
          <w:tcPr>
            <w:tcW w:w="8640" w:type="dxa"/>
          </w:tcPr>
          <w:p w14:paraId="0F845B6E" w14:textId="77777777" w:rsidR="00B63B0D" w:rsidRPr="001A1B64" w:rsidRDefault="00B63B0D" w:rsidP="00AE47EB">
            <w:pPr>
              <w:pStyle w:val="p1"/>
              <w:spacing w:after="240" w:afterAutospacing="0"/>
              <w:jc w:val="both"/>
              <w:rPr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Cisco WLC (5508/5520/9800), Cisco Meraki MR APs, Aruba 300/500 APs, Aruba Mobility Master, Aruba AirWave, Aruba ClearPass 6.x, Cisco ISE 2.x/3.x, 802.11 a/b/g/n/ac/ax, 802.1X (EAP-TLS/PEAP), BYOD and guest access, WPA2/WPA3 enterprise, Ekahau Pro/Sidekick surveys and RF heatmaps</w:t>
            </w:r>
          </w:p>
        </w:tc>
      </w:tr>
      <w:tr w:rsidR="00B63B0D" w:rsidRPr="001F27CC" w14:paraId="4D1DDB7E" w14:textId="77777777" w:rsidTr="00AE47EB">
        <w:trPr>
          <w:trHeight w:val="415"/>
        </w:trPr>
        <w:tc>
          <w:tcPr>
            <w:tcW w:w="2245" w:type="dxa"/>
          </w:tcPr>
          <w:p w14:paraId="15395B73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Cloud Networking &amp; Hybrid Connectivity</w:t>
            </w:r>
          </w:p>
        </w:tc>
        <w:tc>
          <w:tcPr>
            <w:tcW w:w="8640" w:type="dxa"/>
          </w:tcPr>
          <w:p w14:paraId="5475FAA8" w14:textId="77777777" w:rsidR="00B63B0D" w:rsidRPr="001A1B64" w:rsidRDefault="00B63B0D" w:rsidP="00AE47EB">
            <w:pPr>
              <w:pStyle w:val="p1"/>
              <w:spacing w:after="240" w:afterAutospacing="0"/>
              <w:jc w:val="both"/>
              <w:rPr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AWS (VPC, Transit Gateway, Direct Connect, Route 53, Security Groups, NACLs, CloudFront, ELB/ALB/NLB), Azure (vNet, VPN Gateway, ExpressRoute, Traffic Manager, Azure Firewall, Application Gateway), GCP (VPC, Interconnect, Shared VPC, Cloud Router, Cloud Armor), VMware NSX-T and NSX-V, VMware Cloud on AWS, Cisco ACI (Multi-Pod, APIC), Hybrid WAN and interconnect design across AWS, Azure, and GCP</w:t>
            </w:r>
          </w:p>
        </w:tc>
      </w:tr>
      <w:tr w:rsidR="00B63B0D" w:rsidRPr="001F27CC" w14:paraId="506CA70D" w14:textId="77777777" w:rsidTr="00AE47EB">
        <w:trPr>
          <w:trHeight w:val="209"/>
        </w:trPr>
        <w:tc>
          <w:tcPr>
            <w:tcW w:w="2245" w:type="dxa"/>
          </w:tcPr>
          <w:p w14:paraId="0D7A5029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Automation &amp; Infrastructure-as-Code</w:t>
            </w:r>
          </w:p>
        </w:tc>
        <w:tc>
          <w:tcPr>
            <w:tcW w:w="8640" w:type="dxa"/>
          </w:tcPr>
          <w:p w14:paraId="2861F123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Python (Netmiko, NAPALM, Paramiko, Boto3, PyATS, RESTCONF/NETCONF APIs), Ansible (playbooks, Tower/AWX, Jinja2 templates), Terraform (AWS, Azure, GCP, Palo Alto), Jenkins CI/CD, Git/GitHub version control, YAML/JSON scripting, NetBox CMDB automation, Infrastructure compliance enforcement</w:t>
            </w:r>
          </w:p>
        </w:tc>
      </w:tr>
      <w:tr w:rsidR="00B63B0D" w:rsidRPr="001F27CC" w14:paraId="27A3AB81" w14:textId="77777777" w:rsidTr="00AE47EB">
        <w:trPr>
          <w:trHeight w:val="419"/>
        </w:trPr>
        <w:tc>
          <w:tcPr>
            <w:tcW w:w="2245" w:type="dxa"/>
          </w:tcPr>
          <w:p w14:paraId="735187AB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Monitoring &amp; Management Tools</w:t>
            </w:r>
          </w:p>
        </w:tc>
        <w:tc>
          <w:tcPr>
            <w:tcW w:w="8640" w:type="dxa"/>
          </w:tcPr>
          <w:p w14:paraId="19CEA52F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Infoblox IPAM, BlueCat BAM/BDDS, Cisco Prime Infrastructure, Cisco DNA Center Assurance, SolarWinds NPM/NCM/NTA, Splunk Enterprise &amp; Splunk ES, Splunk Phantom/SOAR, Wireshark/tshark, vManage Analytics, Versa Director, Arista CloudVision, ThousandEyes, PRTG, Nagios, LogicMonitor, Datadog, ManageEngine OpManager, Zabbix, SevOne, NetFlow Analyzer, Icinga, Foreman, Rackspace Monitoring, Cribl Stream/Edge, Auvik, ServiceNow ITSM</w:t>
            </w:r>
          </w:p>
        </w:tc>
      </w:tr>
      <w:tr w:rsidR="00B63B0D" w:rsidRPr="001F27CC" w14:paraId="18A3E668" w14:textId="77777777" w:rsidTr="00AE47EB">
        <w:trPr>
          <w:trHeight w:val="433"/>
        </w:trPr>
        <w:tc>
          <w:tcPr>
            <w:tcW w:w="2245" w:type="dxa"/>
          </w:tcPr>
          <w:p w14:paraId="4CF74CE1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Data Center &amp; Virtualization</w:t>
            </w:r>
          </w:p>
        </w:tc>
        <w:tc>
          <w:tcPr>
            <w:tcW w:w="8640" w:type="dxa"/>
          </w:tcPr>
          <w:p w14:paraId="464D257C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Cisco ACI (APIC, Multi-Pod, Tenant/VRF/BD provisioning), Cisco UCS blades and UCS Central, VMware vSphere/ESXi/vCenter, VMware NSX-T and NSX-V microsegmentation, Nutanix HCI and Prism, Hyper-V, Dell EMC Isilon/VMAX, NetApp ONTAP, SAN/NAS storage, Fibre Channel zoning, VMware Horizon VDI, VMware HCX migrations, Converged Infrastructure stacks</w:t>
            </w:r>
          </w:p>
        </w:tc>
      </w:tr>
      <w:tr w:rsidR="00B63B0D" w:rsidRPr="001F27CC" w14:paraId="235234AD" w14:textId="77777777" w:rsidTr="00AE47EB">
        <w:trPr>
          <w:trHeight w:val="209"/>
        </w:trPr>
        <w:tc>
          <w:tcPr>
            <w:tcW w:w="2245" w:type="dxa"/>
          </w:tcPr>
          <w:p w14:paraId="62CAEDE2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8B7E6B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Protocols &amp; Standards</w:t>
            </w:r>
          </w:p>
        </w:tc>
        <w:tc>
          <w:tcPr>
            <w:tcW w:w="8640" w:type="dxa"/>
          </w:tcPr>
          <w:p w14:paraId="1E14E998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8B7E6B">
              <w:rPr>
                <w:sz w:val="20"/>
                <w:szCs w:val="20"/>
              </w:rPr>
              <w:t>TCP/IP, IPv4/IPv6 dual-stack, RIP, EIGRP, OSPFv2/v3, BGP-4, IS-IS, MPLS (TE, L3VPN, Segment Routing), VXLAN EVPN overlays, Spanning Tree (STP, RSTP, MST), EtherChannel (PAgP, LACP), HSRP, VRRP, GLBP, NAT/PAT, DHCP, DNS, IPAM, QoS (classification, shaping, policing), SNMPv2/v3, Syslog, 802.1Q VLAN tagging, AAA, TACACS+, RADIUS, 802.1X authentication, TrustSec, microsegmentation policies</w:t>
            </w:r>
          </w:p>
        </w:tc>
      </w:tr>
      <w:tr w:rsidR="00B63B0D" w:rsidRPr="001F27CC" w14:paraId="42B8A2DA" w14:textId="77777777" w:rsidTr="00AE47EB">
        <w:trPr>
          <w:trHeight w:val="70"/>
        </w:trPr>
        <w:tc>
          <w:tcPr>
            <w:tcW w:w="2245" w:type="dxa"/>
          </w:tcPr>
          <w:p w14:paraId="23BB9D20" w14:textId="77777777" w:rsidR="00B63B0D" w:rsidRPr="001F27CC" w:rsidRDefault="00B63B0D" w:rsidP="00AE47EB">
            <w:pPr>
              <w:contextualSpacing/>
              <w:rPr>
                <w:rFonts w:eastAsia="SimSun"/>
                <w:b/>
                <w:bCs/>
                <w:sz w:val="20"/>
                <w:szCs w:val="20"/>
              </w:rPr>
            </w:pPr>
            <w:r w:rsidRPr="001F27CC">
              <w:rPr>
                <w:rFonts w:eastAsia="SimSun"/>
                <w:b/>
                <w:bCs/>
                <w:sz w:val="20"/>
                <w:szCs w:val="20"/>
              </w:rPr>
              <w:t>Operating System</w:t>
            </w:r>
          </w:p>
        </w:tc>
        <w:tc>
          <w:tcPr>
            <w:tcW w:w="8640" w:type="dxa"/>
          </w:tcPr>
          <w:p w14:paraId="6F87AB04" w14:textId="77777777" w:rsidR="00B63B0D" w:rsidRPr="001F27CC" w:rsidRDefault="00B63B0D" w:rsidP="00AE47EB">
            <w:pPr>
              <w:contextualSpacing/>
              <w:jc w:val="both"/>
              <w:rPr>
                <w:rFonts w:eastAsia="Calibri"/>
                <w:bCs/>
                <w:sz w:val="20"/>
                <w:szCs w:val="20"/>
                <w:lang w:val="pt-BR"/>
              </w:rPr>
            </w:pPr>
            <w:r w:rsidRPr="001F27CC">
              <w:rPr>
                <w:rFonts w:eastAsia="Calibri"/>
                <w:bCs/>
                <w:sz w:val="20"/>
                <w:szCs w:val="20"/>
                <w:lang w:val="pt-BR"/>
              </w:rPr>
              <w:t xml:space="preserve">CAT IOS, IOS XE, XR, NX-OS, Junos, PANOS, F5 BIGIP OS, Linux, Windows </w:t>
            </w:r>
          </w:p>
        </w:tc>
      </w:tr>
    </w:tbl>
    <w:p w14:paraId="404C5C56" w14:textId="77777777" w:rsidR="00B63B0D" w:rsidRPr="001F27CC" w:rsidRDefault="00B63B0D" w:rsidP="00B63B0D">
      <w:pPr>
        <w:pStyle w:val="divdocumentdivsectiontitle"/>
        <w:spacing w:before="160" w:after="70"/>
        <w:rPr>
          <w:rFonts w:eastAsia="Arial"/>
          <w:b/>
          <w:bCs/>
          <w:caps/>
          <w:sz w:val="20"/>
          <w:szCs w:val="20"/>
        </w:rPr>
      </w:pPr>
      <w:r w:rsidRPr="001F27CC">
        <w:rPr>
          <w:rFonts w:eastAsia="Arial"/>
          <w:b/>
          <w:bCs/>
          <w:caps/>
          <w:sz w:val="20"/>
          <w:szCs w:val="20"/>
        </w:rPr>
        <w:t>CERTIFICATION</w:t>
      </w:r>
    </w:p>
    <w:p w14:paraId="4C7F3299" w14:textId="77777777" w:rsidR="00B63B0D" w:rsidRPr="001F27CC" w:rsidRDefault="00B63B0D" w:rsidP="00B63B0D">
      <w:pPr>
        <w:pStyle w:val="divdocumentsinglecolumn"/>
        <w:tabs>
          <w:tab w:val="right" w:pos="10740"/>
        </w:tabs>
        <w:spacing w:before="240" w:line="360" w:lineRule="auto"/>
        <w:rPr>
          <w:rFonts w:eastAsia="Arial"/>
          <w:sz w:val="20"/>
          <w:szCs w:val="20"/>
        </w:rPr>
      </w:pPr>
      <w:r>
        <w:rPr>
          <w:rFonts w:eastAsia="Arial"/>
          <w:b/>
          <w:bCs/>
          <w:cap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73C092" wp14:editId="49AF7316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898432" cy="0"/>
                <wp:effectExtent l="0" t="12700" r="15875" b="12700"/>
                <wp:wrapNone/>
                <wp:docPr id="4193338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43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7766E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43.2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" strokecolor="black [3200]" strokeweight="1.5pt">
                <v:stroke joinstyle="miter"/>
              </v:line>
            </w:pict>
          </mc:Fallback>
        </mc:AlternateContent>
      </w:r>
      <w:r w:rsidRPr="001F27CC">
        <w:rPr>
          <w:rStyle w:val="span"/>
          <w:rFonts w:eastAsia="Arial"/>
          <w:sz w:val="20"/>
          <w:szCs w:val="20"/>
        </w:rPr>
        <w:t>Cisco Certified Network Associate (CCNA)</w:t>
      </w:r>
      <w:r w:rsidRPr="001F27CC">
        <w:rPr>
          <w:rFonts w:eastAsia="Arial"/>
          <w:sz w:val="20"/>
          <w:szCs w:val="20"/>
        </w:rPr>
        <w:t xml:space="preserve"> </w:t>
      </w:r>
      <w:r w:rsidRPr="001F27CC">
        <w:rPr>
          <w:rStyle w:val="datesWrapper"/>
          <w:rFonts w:eastAsia="Arial"/>
          <w:sz w:val="20"/>
          <w:szCs w:val="20"/>
        </w:rPr>
        <w:tab/>
        <w:t xml:space="preserve"> </w:t>
      </w:r>
    </w:p>
    <w:p w14:paraId="46C4EBE0" w14:textId="77777777" w:rsidR="00B63B0D" w:rsidRPr="001F27CC" w:rsidRDefault="00B63B0D" w:rsidP="00B63B0D">
      <w:pPr>
        <w:pStyle w:val="divdocumentsinglecolumn"/>
        <w:tabs>
          <w:tab w:val="right" w:pos="10740"/>
        </w:tabs>
        <w:spacing w:line="360" w:lineRule="auto"/>
        <w:rPr>
          <w:rFonts w:eastAsia="Arial"/>
          <w:sz w:val="20"/>
          <w:szCs w:val="20"/>
        </w:rPr>
      </w:pPr>
      <w:r w:rsidRPr="001F27CC">
        <w:rPr>
          <w:rStyle w:val="span"/>
          <w:rFonts w:eastAsia="Arial"/>
          <w:sz w:val="20"/>
          <w:szCs w:val="20"/>
        </w:rPr>
        <w:t>Cisco Certified Network Professional (CCNP)</w:t>
      </w:r>
      <w:r w:rsidRPr="001F27CC">
        <w:rPr>
          <w:rFonts w:eastAsia="Arial"/>
          <w:sz w:val="20"/>
          <w:szCs w:val="20"/>
        </w:rPr>
        <w:t xml:space="preserve"> </w:t>
      </w:r>
      <w:r w:rsidRPr="001F27CC">
        <w:rPr>
          <w:rStyle w:val="datesWrapper"/>
          <w:rFonts w:eastAsia="Arial"/>
          <w:sz w:val="20"/>
          <w:szCs w:val="20"/>
        </w:rPr>
        <w:tab/>
        <w:t xml:space="preserve"> </w:t>
      </w:r>
    </w:p>
    <w:p w14:paraId="0B99D77B" w14:textId="77777777" w:rsidR="00B63B0D" w:rsidRDefault="00B63B0D" w:rsidP="00B63B0D">
      <w:pPr>
        <w:pStyle w:val="divdocumentsinglecolumn"/>
        <w:tabs>
          <w:tab w:val="right" w:pos="10740"/>
        </w:tabs>
        <w:spacing w:line="360" w:lineRule="auto"/>
        <w:rPr>
          <w:rFonts w:eastAsia="Arial"/>
          <w:sz w:val="20"/>
          <w:szCs w:val="20"/>
        </w:rPr>
      </w:pPr>
      <w:r w:rsidRPr="001F27CC">
        <w:rPr>
          <w:rStyle w:val="span"/>
          <w:rFonts w:eastAsia="Arial"/>
          <w:sz w:val="20"/>
          <w:szCs w:val="20"/>
        </w:rPr>
        <w:t>Palo Alto Certified Network Security Engineer (PCNSE)</w:t>
      </w:r>
    </w:p>
    <w:p w14:paraId="27EC3AC3" w14:textId="77777777" w:rsidR="00B63B0D" w:rsidRPr="003C69E9" w:rsidRDefault="00B63B0D" w:rsidP="00B63B0D">
      <w:pPr>
        <w:pStyle w:val="ulli"/>
        <w:spacing w:after="240" w:line="360" w:lineRule="auto"/>
        <w:rPr>
          <w:rFonts w:eastAsia="Arial"/>
          <w:sz w:val="20"/>
          <w:szCs w:val="20"/>
        </w:rPr>
      </w:pPr>
      <w:r w:rsidRPr="00C12E2F">
        <w:rPr>
          <w:rStyle w:val="datesWrapper"/>
          <w:rFonts w:eastAsia="Arial"/>
          <w:sz w:val="20"/>
          <w:szCs w:val="20"/>
        </w:rPr>
        <w:t>AWS Certified Advanced Networking – Specialty (ANS-C01)</w:t>
      </w:r>
    </w:p>
    <w:p w14:paraId="2C9723B5" w14:textId="77777777" w:rsidR="00B63B0D" w:rsidRPr="001F27CC" w:rsidRDefault="00B63B0D" w:rsidP="00B63B0D">
      <w:pPr>
        <w:pStyle w:val="divdocumentdivsectiontitle"/>
        <w:spacing w:after="70"/>
        <w:rPr>
          <w:rFonts w:eastAsia="Arial"/>
          <w:b/>
          <w:bCs/>
          <w:caps/>
          <w:sz w:val="20"/>
          <w:szCs w:val="20"/>
        </w:rPr>
      </w:pPr>
      <w:r w:rsidRPr="001F27CC">
        <w:rPr>
          <w:rFonts w:eastAsia="Arial"/>
          <w:b/>
          <w:bCs/>
          <w:caps/>
          <w:sz w:val="20"/>
          <w:szCs w:val="20"/>
        </w:rPr>
        <w:t>PROFESSIONAL EXPERIENCE</w:t>
      </w:r>
    </w:p>
    <w:p w14:paraId="3D419A91" w14:textId="77777777" w:rsidR="00B63B0D" w:rsidRPr="001F27CC" w:rsidRDefault="00B63B0D" w:rsidP="00B63B0D">
      <w:pPr>
        <w:pStyle w:val="divdocumentsinglecolumn"/>
        <w:spacing w:line="360" w:lineRule="atLeast"/>
        <w:rPr>
          <w:rFonts w:eastAsia="Arial"/>
          <w:sz w:val="20"/>
          <w:szCs w:val="20"/>
        </w:rPr>
      </w:pPr>
      <w:r>
        <w:rPr>
          <w:rFonts w:eastAsia="Arial"/>
          <w:b/>
          <w:bCs/>
          <w:cap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DEE8DC" wp14:editId="04981FE9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898432" cy="0"/>
                <wp:effectExtent l="0" t="12700" r="15875" b="12700"/>
                <wp:wrapNone/>
                <wp:docPr id="133191984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43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48593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95pt" to="543.2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" strokecolor="black [3200]" strokeweight="1.5pt">
                <v:stroke joinstyle="miter"/>
              </v:line>
            </w:pict>
          </mc:Fallback>
        </mc:AlternateContent>
      </w:r>
      <w:r w:rsidRPr="001F27CC">
        <w:rPr>
          <w:rStyle w:val="spanjobtitle"/>
          <w:rFonts w:eastAsia="Arial"/>
          <w:sz w:val="20"/>
          <w:szCs w:val="20"/>
        </w:rPr>
        <w:t>Network Engineer</w:t>
      </w:r>
      <w:r w:rsidRPr="001F27CC">
        <w:rPr>
          <w:rStyle w:val="singlecolumnspanpaddedlinenth-child1"/>
          <w:rFonts w:eastAsia="Arial"/>
          <w:sz w:val="20"/>
          <w:szCs w:val="20"/>
        </w:rPr>
        <w:t xml:space="preserve"> </w:t>
      </w:r>
    </w:p>
    <w:p w14:paraId="18D36EEA" w14:textId="77777777" w:rsidR="00B63B0D" w:rsidRPr="001F27CC" w:rsidRDefault="00B63B0D" w:rsidP="00B63B0D">
      <w:pPr>
        <w:pStyle w:val="spanpaddedline"/>
        <w:tabs>
          <w:tab w:val="right" w:pos="10740"/>
        </w:tabs>
        <w:spacing w:line="360" w:lineRule="atLeast"/>
        <w:rPr>
          <w:rFonts w:eastAsia="Arial"/>
          <w:sz w:val="20"/>
          <w:szCs w:val="20"/>
        </w:rPr>
      </w:pPr>
      <w:r w:rsidRPr="001F27CC">
        <w:rPr>
          <w:rStyle w:val="spancompanyname"/>
          <w:rFonts w:eastAsia="Arial"/>
          <w:sz w:val="20"/>
          <w:szCs w:val="20"/>
        </w:rPr>
        <w:t>AT&amp;T</w:t>
      </w:r>
      <w:r w:rsidRPr="001F27CC">
        <w:rPr>
          <w:rStyle w:val="span"/>
          <w:rFonts w:eastAsia="Arial"/>
          <w:sz w:val="20"/>
          <w:szCs w:val="20"/>
        </w:rPr>
        <w:t xml:space="preserve"> - Dallas, TX</w:t>
      </w:r>
      <w:r w:rsidRPr="001F27CC">
        <w:rPr>
          <w:rFonts w:eastAsia="Arial"/>
          <w:sz w:val="20"/>
          <w:szCs w:val="20"/>
        </w:rPr>
        <w:t xml:space="preserve"> </w:t>
      </w:r>
      <w:r w:rsidRPr="001F27CC">
        <w:rPr>
          <w:rStyle w:val="datesWrapper"/>
          <w:rFonts w:eastAsia="Arial"/>
          <w:sz w:val="20"/>
          <w:szCs w:val="20"/>
        </w:rPr>
        <w:tab/>
        <w:t xml:space="preserve"> </w:t>
      </w:r>
      <w:r w:rsidRPr="001F27CC">
        <w:rPr>
          <w:rStyle w:val="span"/>
          <w:rFonts w:eastAsia="Arial"/>
          <w:sz w:val="20"/>
          <w:szCs w:val="20"/>
        </w:rPr>
        <w:t>01/2025 - Current</w:t>
      </w:r>
      <w:r w:rsidRPr="001F27CC">
        <w:rPr>
          <w:rStyle w:val="datesWrapper"/>
          <w:rFonts w:eastAsia="Arial"/>
          <w:sz w:val="20"/>
          <w:szCs w:val="20"/>
        </w:rPr>
        <w:t xml:space="preserve"> </w:t>
      </w:r>
    </w:p>
    <w:p w14:paraId="0252D05E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Configured and maintained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Cisco ISR1100 and Catalyst 8500/9300X/9400X/9600</w:t>
      </w:r>
      <w:r w:rsidRPr="005B3EA0">
        <w:rPr>
          <w:sz w:val="20"/>
          <w:szCs w:val="20"/>
        </w:rPr>
        <w:t xml:space="preserve"> platforms via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Cisco vManage 20.x</w:t>
      </w:r>
      <w:r w:rsidRPr="005B3EA0">
        <w:rPr>
          <w:sz w:val="20"/>
          <w:szCs w:val="20"/>
        </w:rPr>
        <w:t xml:space="preserve">, developing policy-based templates for QoS, ACLs, and SLA tracking; integrated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Azure Virtual WAN</w:t>
      </w:r>
      <w:r w:rsidRPr="005B3EA0">
        <w:rPr>
          <w:sz w:val="20"/>
          <w:szCs w:val="20"/>
        </w:rPr>
        <w:t xml:space="preserve"> over BGP/IPsec tunnels to 150+ branches, stabilizing hybrid WAN circuits and reducing packet loss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18%</w:t>
      </w:r>
      <w:r w:rsidRPr="005B3EA0">
        <w:rPr>
          <w:sz w:val="20"/>
          <w:szCs w:val="20"/>
        </w:rPr>
        <w:t>.</w:t>
      </w:r>
    </w:p>
    <w:p w14:paraId="3E1052F5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Coordinated hybrid WAN migrations with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cloud architects, security engineers, and carriers</w:t>
      </w:r>
      <w:r w:rsidRPr="005B3EA0">
        <w:rPr>
          <w:sz w:val="20"/>
          <w:szCs w:val="20"/>
        </w:rPr>
        <w:t xml:space="preserve">, documenting change windows and fallback procedures; ensured zero downtime during cutovers while improving resiliency for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mission-critical SaaS workloads</w:t>
      </w:r>
      <w:r w:rsidRPr="005B3EA0">
        <w:rPr>
          <w:sz w:val="20"/>
          <w:szCs w:val="20"/>
        </w:rPr>
        <w:t>.</w:t>
      </w:r>
    </w:p>
    <w:p w14:paraId="134B4C50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Designed and enforced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App-ID, WildFire, SSL Decryption, and User-ID</w:t>
      </w:r>
      <w:r w:rsidRPr="005B3EA0">
        <w:rPr>
          <w:sz w:val="20"/>
          <w:szCs w:val="20"/>
        </w:rPr>
        <w:t xml:space="preserve"> policies on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Palo Alto PA-220/3200/5200 firewalls</w:t>
      </w:r>
      <w:r w:rsidRPr="005B3EA0">
        <w:rPr>
          <w:sz w:val="20"/>
          <w:szCs w:val="20"/>
        </w:rPr>
        <w:t xml:space="preserve"> managed via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Panorama 11.x</w:t>
      </w:r>
      <w:r w:rsidRPr="005B3EA0">
        <w:rPr>
          <w:sz w:val="20"/>
          <w:szCs w:val="20"/>
        </w:rPr>
        <w:t xml:space="preserve">, eliminating blind spots in encrypted traffic and improving threat detection accuracy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22%</w:t>
      </w:r>
      <w:r w:rsidRPr="005B3EA0">
        <w:rPr>
          <w:sz w:val="20"/>
          <w:szCs w:val="20"/>
        </w:rPr>
        <w:t xml:space="preserve"> across 10,000+ daily sessions.</w:t>
      </w:r>
    </w:p>
    <w:p w14:paraId="4ABB523C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lastRenderedPageBreak/>
        <w:t xml:space="preserve">Hardened remote connectivity by implementing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IPsec VPNs, NAT policies, and SSL decryption</w:t>
      </w:r>
      <w:r w:rsidRPr="005B3EA0">
        <w:rPr>
          <w:sz w:val="20"/>
          <w:szCs w:val="20"/>
        </w:rPr>
        <w:t xml:space="preserve">, which lowered unauthorized access attempts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17%</w:t>
      </w:r>
      <w:r w:rsidRPr="005B3EA0">
        <w:rPr>
          <w:sz w:val="20"/>
          <w:szCs w:val="20"/>
        </w:rPr>
        <w:t xml:space="preserve"> while supporting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1,200+ concurrent VPN users</w:t>
      </w:r>
      <w:r w:rsidRPr="005B3EA0">
        <w:rPr>
          <w:sz w:val="20"/>
          <w:szCs w:val="20"/>
        </w:rPr>
        <w:t>.</w:t>
      </w:r>
    </w:p>
    <w:p w14:paraId="0F4E91FB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Administered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Fortinet FortiGate 6000F appliances</w:t>
      </w:r>
      <w:r w:rsidRPr="005B3EA0">
        <w:rPr>
          <w:sz w:val="20"/>
          <w:szCs w:val="20"/>
        </w:rPr>
        <w:t xml:space="preserve"> with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FortiClient EMS</w:t>
      </w:r>
      <w:r w:rsidRPr="005B3EA0">
        <w:rPr>
          <w:sz w:val="20"/>
          <w:szCs w:val="20"/>
        </w:rPr>
        <w:t xml:space="preserve"> integration, applying IPS, URL filtering, and endpoint compliance posture checks; maintained alignment with AT&amp;T’s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zero-trust access strategy</w:t>
      </w:r>
      <w:r w:rsidRPr="005B3EA0">
        <w:rPr>
          <w:sz w:val="20"/>
          <w:szCs w:val="20"/>
        </w:rPr>
        <w:t xml:space="preserve"> across a 1,500-device fleet.</w:t>
      </w:r>
    </w:p>
    <w:p w14:paraId="5442F6EA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Led the replacement of legacy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DMVPN/IPsec hubs</w:t>
      </w:r>
      <w:r w:rsidRPr="005B3EA0">
        <w:rPr>
          <w:sz w:val="20"/>
          <w:szCs w:val="20"/>
        </w:rPr>
        <w:t xml:space="preserve"> with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Versa FlexVNF and Silver Peak EdgeConnect</w:t>
      </w:r>
      <w:r w:rsidRPr="005B3EA0">
        <w:rPr>
          <w:sz w:val="20"/>
          <w:szCs w:val="20"/>
        </w:rPr>
        <w:t xml:space="preserve">, applying traffic steering, QoS, and FEC; improved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Office365 and WebEx throughput by 30%</w:t>
      </w:r>
      <w:r w:rsidRPr="005B3EA0">
        <w:rPr>
          <w:sz w:val="20"/>
          <w:szCs w:val="20"/>
        </w:rPr>
        <w:t xml:space="preserve"> and reduced site-to-site latency by 20–30 ms.</w:t>
      </w:r>
    </w:p>
    <w:p w14:paraId="280759B5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Configured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Cisco Viptela ISR1100 and Catalyst 8500 SD-WAN</w:t>
      </w:r>
      <w:r w:rsidRPr="005B3EA0">
        <w:rPr>
          <w:sz w:val="20"/>
          <w:szCs w:val="20"/>
        </w:rPr>
        <w:t xml:space="preserve"> edges via vManage, automating template deployment, enabling BGP/OSPF dual-homing, and building redundant IPsec tunnels; achieved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sub-second failover</w:t>
      </w:r>
      <w:r w:rsidRPr="005B3EA0">
        <w:rPr>
          <w:sz w:val="20"/>
          <w:szCs w:val="20"/>
        </w:rPr>
        <w:t xml:space="preserve"> and seamless SaaS access.</w:t>
      </w:r>
    </w:p>
    <w:p w14:paraId="3D094168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Assisted in Versa FlexVNF branch onboarding, applying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dynamic path control (DPC)</w:t>
      </w:r>
      <w:r w:rsidRPr="005B3EA0">
        <w:rPr>
          <w:sz w:val="20"/>
          <w:szCs w:val="20"/>
        </w:rPr>
        <w:t xml:space="preserve"> and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Bidirectional Forwarding Detection (BFD)</w:t>
      </w:r>
      <w:r w:rsidRPr="005B3EA0">
        <w:rPr>
          <w:sz w:val="20"/>
          <w:szCs w:val="20"/>
        </w:rPr>
        <w:t xml:space="preserve">; sustained WAN uptime during carrier outages and reduced mean outage duration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14%</w:t>
      </w:r>
      <w:r w:rsidRPr="005B3EA0">
        <w:rPr>
          <w:sz w:val="20"/>
          <w:szCs w:val="20"/>
        </w:rPr>
        <w:t>.</w:t>
      </w:r>
    </w:p>
    <w:p w14:paraId="271F05A7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Proactively monitored WAN health with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vAnalytics and Versa Director</w:t>
      </w:r>
      <w:r w:rsidRPr="005B3EA0">
        <w:rPr>
          <w:sz w:val="20"/>
          <w:szCs w:val="20"/>
        </w:rPr>
        <w:t xml:space="preserve">, generating utilization baselines and escalating circuit degradation events; reduced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MTTR for provider escalations by 20%</w:t>
      </w:r>
      <w:r w:rsidRPr="005B3EA0">
        <w:rPr>
          <w:sz w:val="20"/>
          <w:szCs w:val="20"/>
        </w:rPr>
        <w:t>.</w:t>
      </w:r>
    </w:p>
    <w:p w14:paraId="6C28AD75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Automated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VRF, tenant, and bridge-domain provisioning</w:t>
      </w:r>
      <w:r w:rsidRPr="005B3EA0">
        <w:rPr>
          <w:sz w:val="20"/>
          <w:szCs w:val="20"/>
        </w:rPr>
        <w:t xml:space="preserve"> within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Cisco ACI Multi-Pod</w:t>
      </w:r>
      <w:r w:rsidRPr="005B3EA0">
        <w:rPr>
          <w:sz w:val="20"/>
          <w:szCs w:val="20"/>
        </w:rPr>
        <w:t xml:space="preserve"> and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Arista EOS fabrics</w:t>
      </w:r>
      <w:r w:rsidRPr="005B3EA0">
        <w:rPr>
          <w:sz w:val="20"/>
          <w:szCs w:val="20"/>
        </w:rPr>
        <w:t xml:space="preserve"> using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APIC REST APIs and Python scripts</w:t>
      </w:r>
      <w:r w:rsidRPr="005B3EA0">
        <w:rPr>
          <w:sz w:val="20"/>
          <w:szCs w:val="20"/>
        </w:rPr>
        <w:t xml:space="preserve">, cutting configuration turnaround time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23%</w:t>
      </w:r>
      <w:r w:rsidRPr="005B3EA0">
        <w:rPr>
          <w:sz w:val="20"/>
          <w:szCs w:val="20"/>
        </w:rPr>
        <w:t xml:space="preserve"> and ensuring compliance with naming standards.</w:t>
      </w:r>
    </w:p>
    <w:p w14:paraId="6F9360E1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Configured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L3Out routing</w:t>
      </w:r>
      <w:r w:rsidRPr="005B3EA0">
        <w:rPr>
          <w:sz w:val="20"/>
          <w:szCs w:val="20"/>
        </w:rPr>
        <w:t xml:space="preserve"> across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Cisco Nexus 9300/9500, Arista 7280R, and Juniper MX960</w:t>
      </w:r>
      <w:r w:rsidRPr="005B3EA0">
        <w:rPr>
          <w:sz w:val="20"/>
          <w:szCs w:val="20"/>
        </w:rPr>
        <w:t xml:space="preserve"> platforms, optimizing OSPF/BGP redistribution and route summarization; reduced routing convergence times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15%</w:t>
      </w:r>
      <w:r w:rsidRPr="005B3EA0">
        <w:rPr>
          <w:sz w:val="20"/>
          <w:szCs w:val="20"/>
        </w:rPr>
        <w:t xml:space="preserve"> during failovers.</w:t>
      </w:r>
    </w:p>
    <w:p w14:paraId="03F88FDA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Investigated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routing adjacency flaps, MTU mismatches, and interface CRC errors</w:t>
      </w:r>
      <w:r w:rsidRPr="005B3EA0">
        <w:rPr>
          <w:sz w:val="20"/>
          <w:szCs w:val="20"/>
        </w:rPr>
        <w:t xml:space="preserve"> on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Juniper MX960</w:t>
      </w:r>
      <w:r w:rsidRPr="005B3EA0">
        <w:rPr>
          <w:sz w:val="20"/>
          <w:szCs w:val="20"/>
        </w:rPr>
        <w:t xml:space="preserve"> platforms, using CLI counters and sFlow; restored stable peerings and improved backbone reliability across 40 Gbps links.</w:t>
      </w:r>
    </w:p>
    <w:p w14:paraId="71B35843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Deployed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Cisco SD-Access fabric</w:t>
      </w:r>
      <w:r w:rsidRPr="005B3EA0">
        <w:rPr>
          <w:sz w:val="20"/>
          <w:szCs w:val="20"/>
        </w:rPr>
        <w:t xml:space="preserve"> via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DNA Center 2.x</w:t>
      </w:r>
      <w:r w:rsidRPr="005B3EA0">
        <w:rPr>
          <w:sz w:val="20"/>
          <w:szCs w:val="20"/>
        </w:rPr>
        <w:t xml:space="preserve"> with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Cisco ISE 3.x</w:t>
      </w:r>
      <w:r w:rsidRPr="005B3EA0">
        <w:rPr>
          <w:sz w:val="20"/>
          <w:szCs w:val="20"/>
        </w:rPr>
        <w:t xml:space="preserve">, implementing TrustSec SG-tags, dynamic VLAN assignments, and endpoint profiling; achieved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19% higher compliance rates</w:t>
      </w:r>
      <w:r w:rsidRPr="005B3EA0">
        <w:rPr>
          <w:sz w:val="20"/>
          <w:szCs w:val="20"/>
        </w:rPr>
        <w:t xml:space="preserve"> in security audits.</w:t>
      </w:r>
    </w:p>
    <w:p w14:paraId="084DF9C7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>Tuned SDA underlay protocols (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IS-IS, BGP, LISP</w:t>
      </w:r>
      <w:r w:rsidRPr="005B3EA0">
        <w:rPr>
          <w:sz w:val="20"/>
          <w:szCs w:val="20"/>
        </w:rPr>
        <w:t xml:space="preserve">) to sustain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98% successful roaming rates</w:t>
      </w:r>
      <w:r w:rsidRPr="005B3EA0">
        <w:rPr>
          <w:sz w:val="20"/>
          <w:szCs w:val="20"/>
        </w:rPr>
        <w:t xml:space="preserve"> for 8,000+ wireless endpoints across campus and branch environments.</w:t>
      </w:r>
    </w:p>
    <w:p w14:paraId="32740F4D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Integrated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Aruba ClearPass 6.11</w:t>
      </w:r>
      <w:r w:rsidRPr="005B3EA0">
        <w:rPr>
          <w:sz w:val="20"/>
          <w:szCs w:val="20"/>
        </w:rPr>
        <w:t xml:space="preserve"> with RADIUS/LDAP for NAC, applying role-based profiles for corporate staff, IoT, and guest access; reduced rogue device connections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22%</w:t>
      </w:r>
      <w:r w:rsidRPr="005B3EA0">
        <w:rPr>
          <w:sz w:val="20"/>
          <w:szCs w:val="20"/>
        </w:rPr>
        <w:t>.</w:t>
      </w:r>
    </w:p>
    <w:p w14:paraId="297BC5CE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Configured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TACACS+ policies on Cisco ISE</w:t>
      </w:r>
      <w:r w:rsidRPr="005B3EA0">
        <w:rPr>
          <w:sz w:val="20"/>
          <w:szCs w:val="20"/>
        </w:rPr>
        <w:t xml:space="preserve">, enforcing role-based CLI access for 150+ engineers; maintained full command logging, which reduced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unauthorized changes by 18%</w:t>
      </w:r>
      <w:r w:rsidRPr="005B3EA0">
        <w:rPr>
          <w:sz w:val="20"/>
          <w:szCs w:val="20"/>
        </w:rPr>
        <w:t>.</w:t>
      </w:r>
    </w:p>
    <w:p w14:paraId="0C603898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Supported load balancing and security for web apps using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F5 BIG-IP i5800 LTM/GTM/ASM/APM</w:t>
      </w:r>
      <w:r w:rsidRPr="005B3EA0">
        <w:rPr>
          <w:sz w:val="20"/>
          <w:szCs w:val="20"/>
        </w:rPr>
        <w:t xml:space="preserve"> and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Citrix NetScaler MPX appliances</w:t>
      </w:r>
      <w:r w:rsidRPr="005B3EA0">
        <w:rPr>
          <w:sz w:val="20"/>
          <w:szCs w:val="20"/>
        </w:rPr>
        <w:t>, enabling SSL offload, WAF protection, and HA failover for customer-facing portals.</w:t>
      </w:r>
    </w:p>
    <w:p w14:paraId="6267E101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Performed SSL/TLS certificate upgrades across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F5 and Palo Alto appliances</w:t>
      </w:r>
      <w:r w:rsidRPr="005B3EA0">
        <w:rPr>
          <w:sz w:val="20"/>
          <w:szCs w:val="20"/>
        </w:rPr>
        <w:t xml:space="preserve">, enforcing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TLS 1.3-only ciphers</w:t>
      </w:r>
      <w:r w:rsidRPr="005B3EA0">
        <w:rPr>
          <w:sz w:val="20"/>
          <w:szCs w:val="20"/>
        </w:rPr>
        <w:t>; passed external PCI/DSS compliance audits without findings.</w:t>
      </w:r>
    </w:p>
    <w:p w14:paraId="462FCFA2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Developed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Python/Ansible playbooks</w:t>
      </w:r>
      <w:r w:rsidRPr="005B3EA0">
        <w:rPr>
          <w:sz w:val="20"/>
          <w:szCs w:val="20"/>
        </w:rPr>
        <w:t xml:space="preserve"> leveraging Netmiko, NAPALM, and Jinja2 templates, integrated into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Jenkins pipelines</w:t>
      </w:r>
      <w:r w:rsidRPr="005B3EA0">
        <w:rPr>
          <w:sz w:val="20"/>
          <w:szCs w:val="20"/>
        </w:rPr>
        <w:t xml:space="preserve"> with Git-based version control; reduced misconfigurations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28%</w:t>
      </w:r>
      <w:r w:rsidRPr="005B3EA0">
        <w:rPr>
          <w:sz w:val="20"/>
          <w:szCs w:val="20"/>
        </w:rPr>
        <w:t xml:space="preserve"> and accelerated rollout cycles.</w:t>
      </w:r>
    </w:p>
    <w:p w14:paraId="333D65C0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Automated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Infoblox DNS/DHCP/IPAM</w:t>
      </w:r>
      <w:r w:rsidRPr="005B3EA0">
        <w:rPr>
          <w:sz w:val="20"/>
          <w:szCs w:val="20"/>
        </w:rPr>
        <w:t xml:space="preserve"> management through REST APIs and Ansible playbooks; streamlined address allocations, reduced manual data entry, and improved IPAM accuracy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40%</w:t>
      </w:r>
      <w:r w:rsidRPr="005B3EA0">
        <w:rPr>
          <w:sz w:val="20"/>
          <w:szCs w:val="20"/>
        </w:rPr>
        <w:t>.</w:t>
      </w:r>
    </w:p>
    <w:p w14:paraId="55753FCE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Authored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Terraform modules</w:t>
      </w:r>
      <w:r w:rsidRPr="005B3EA0">
        <w:rPr>
          <w:sz w:val="20"/>
          <w:szCs w:val="20"/>
        </w:rPr>
        <w:t xml:space="preserve"> to build AWS VPCs, Azure VNets, and GCP Shared VPCs with integrated firewalls, NAT gateways, and route tables; cut cloud provisioning time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35%</w:t>
      </w:r>
      <w:r w:rsidRPr="005B3EA0">
        <w:rPr>
          <w:sz w:val="20"/>
          <w:szCs w:val="20"/>
        </w:rPr>
        <w:t>.</w:t>
      </w:r>
    </w:p>
    <w:p w14:paraId="0E1D9F80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rStyle w:val="s1"/>
          <w:rFonts w:eastAsiaTheme="majorEastAsia"/>
          <w:sz w:val="20"/>
          <w:szCs w:val="20"/>
        </w:rPr>
        <w:t xml:space="preserve">Delivered hybrid-cloud resiliency using </w:t>
      </w:r>
      <w:r w:rsidRPr="005B3EA0">
        <w:rPr>
          <w:b/>
          <w:bCs/>
          <w:sz w:val="20"/>
          <w:szCs w:val="20"/>
        </w:rPr>
        <w:t>AWS Transit Gateway, Direct Connect, Azure Traffic Manager, and GCP Interconnect</w:t>
      </w:r>
      <w:r w:rsidRPr="005B3EA0">
        <w:rPr>
          <w:rStyle w:val="s1"/>
          <w:rFonts w:eastAsiaTheme="majorEastAsia"/>
          <w:sz w:val="20"/>
          <w:szCs w:val="20"/>
        </w:rPr>
        <w:t xml:space="preserve">; maintained </w:t>
      </w:r>
      <w:r w:rsidRPr="005B3EA0">
        <w:rPr>
          <w:b/>
          <w:bCs/>
          <w:sz w:val="20"/>
          <w:szCs w:val="20"/>
        </w:rPr>
        <w:t>99.8% availability</w:t>
      </w:r>
      <w:r w:rsidRPr="005B3EA0">
        <w:rPr>
          <w:rStyle w:val="s1"/>
          <w:rFonts w:eastAsiaTheme="majorEastAsia"/>
          <w:sz w:val="20"/>
          <w:szCs w:val="20"/>
        </w:rPr>
        <w:t xml:space="preserve"> for multi-cloud WAN interconnects.</w:t>
      </w:r>
    </w:p>
    <w:p w14:paraId="217CA6ED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Hardened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Google Cloud Shared VPCs</w:t>
      </w:r>
      <w:r w:rsidRPr="005B3EA0">
        <w:rPr>
          <w:sz w:val="20"/>
          <w:szCs w:val="20"/>
        </w:rPr>
        <w:t xml:space="preserve"> with least-privilege firewall rules, IAM controls, and service project isolation; improved inter-service traffic security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14%</w:t>
      </w:r>
      <w:r w:rsidRPr="005B3EA0">
        <w:rPr>
          <w:sz w:val="20"/>
          <w:szCs w:val="20"/>
        </w:rPr>
        <w:t>.</w:t>
      </w:r>
    </w:p>
    <w:p w14:paraId="461C9921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Installed and configured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Dell EMC PowerSwitch S5248F-ON</w:t>
      </w:r>
      <w:r w:rsidRPr="005B3EA0">
        <w:rPr>
          <w:sz w:val="20"/>
          <w:szCs w:val="20"/>
        </w:rPr>
        <w:t xml:space="preserve"> ToR switches in data centers, enabling VXLAN overlays, LACP uplinks, and BGP peering; boosted throughput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12%</w:t>
      </w:r>
      <w:r w:rsidRPr="005B3EA0">
        <w:rPr>
          <w:sz w:val="20"/>
          <w:szCs w:val="20"/>
        </w:rPr>
        <w:t xml:space="preserve"> for virtualization clusters.</w:t>
      </w:r>
    </w:p>
    <w:p w14:paraId="522B6852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Integrated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VMware NSX-T</w:t>
      </w:r>
      <w:r w:rsidRPr="005B3EA0">
        <w:rPr>
          <w:sz w:val="20"/>
          <w:szCs w:val="20"/>
        </w:rPr>
        <w:t xml:space="preserve"> microsegmentation and distributed firewall rules with Cisco ACI policy groups, reducing lateral threat movement and achieving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zero trust segmentation</w:t>
      </w:r>
      <w:r w:rsidRPr="005B3EA0">
        <w:rPr>
          <w:sz w:val="20"/>
          <w:szCs w:val="20"/>
        </w:rPr>
        <w:t>.</w:t>
      </w:r>
    </w:p>
    <w:p w14:paraId="664DE9C1" w14:textId="77777777" w:rsidR="00B63B0D" w:rsidRPr="005B3EA0" w:rsidRDefault="00B63B0D" w:rsidP="00B63B0D">
      <w:pPr>
        <w:pStyle w:val="p1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B3EA0">
        <w:rPr>
          <w:sz w:val="20"/>
          <w:szCs w:val="20"/>
        </w:rPr>
        <w:t xml:space="preserve">Authored detailed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runbooks, topology diagrams, and SOPs</w:t>
      </w:r>
      <w:r w:rsidRPr="005B3EA0">
        <w:rPr>
          <w:sz w:val="20"/>
          <w:szCs w:val="20"/>
        </w:rPr>
        <w:t xml:space="preserve"> for SD-WAN, ACI, and firewall operations; mentored junior engineers during incident resolution and reduced escalations by </w:t>
      </w:r>
      <w:r w:rsidRPr="005B3EA0">
        <w:rPr>
          <w:rStyle w:val="s1"/>
          <w:rFonts w:eastAsiaTheme="majorEastAsia"/>
          <w:b/>
          <w:bCs/>
          <w:sz w:val="20"/>
          <w:szCs w:val="20"/>
        </w:rPr>
        <w:t>25%</w:t>
      </w:r>
      <w:r w:rsidRPr="005B3EA0">
        <w:rPr>
          <w:sz w:val="20"/>
          <w:szCs w:val="20"/>
        </w:rPr>
        <w:t>.</w:t>
      </w:r>
    </w:p>
    <w:p w14:paraId="560D7464" w14:textId="77777777" w:rsidR="00B63B0D" w:rsidRPr="001F27CC" w:rsidRDefault="00B63B0D" w:rsidP="00B63B0D">
      <w:pPr>
        <w:pStyle w:val="divdocumentsinglecolumn"/>
        <w:spacing w:before="140" w:line="360" w:lineRule="atLeast"/>
        <w:rPr>
          <w:rFonts w:eastAsia="Arial"/>
          <w:sz w:val="20"/>
          <w:szCs w:val="20"/>
        </w:rPr>
      </w:pPr>
      <w:r w:rsidRPr="001F27CC">
        <w:rPr>
          <w:rStyle w:val="spanjobtitle"/>
          <w:rFonts w:eastAsia="Arial"/>
          <w:sz w:val="20"/>
          <w:szCs w:val="20"/>
        </w:rPr>
        <w:lastRenderedPageBreak/>
        <w:t>Network Security Engineer</w:t>
      </w:r>
      <w:r w:rsidRPr="001F27CC">
        <w:rPr>
          <w:rStyle w:val="singlecolumnspanpaddedlinenth-child1"/>
          <w:rFonts w:eastAsia="Arial"/>
          <w:sz w:val="20"/>
          <w:szCs w:val="20"/>
        </w:rPr>
        <w:t xml:space="preserve"> </w:t>
      </w:r>
    </w:p>
    <w:p w14:paraId="5D371404" w14:textId="77777777" w:rsidR="00B63B0D" w:rsidRPr="001F27CC" w:rsidRDefault="00B63B0D" w:rsidP="00B63B0D">
      <w:pPr>
        <w:pStyle w:val="spanpaddedline"/>
        <w:tabs>
          <w:tab w:val="right" w:pos="10740"/>
        </w:tabs>
        <w:spacing w:line="360" w:lineRule="atLeast"/>
        <w:rPr>
          <w:rFonts w:eastAsia="Arial"/>
          <w:sz w:val="20"/>
          <w:szCs w:val="20"/>
        </w:rPr>
      </w:pPr>
      <w:r w:rsidRPr="001F27CC">
        <w:rPr>
          <w:rStyle w:val="spancompanyname"/>
          <w:rFonts w:eastAsia="Arial"/>
          <w:sz w:val="20"/>
          <w:szCs w:val="20"/>
        </w:rPr>
        <w:t>UHG/OPTUM</w:t>
      </w:r>
      <w:r w:rsidRPr="001F27CC">
        <w:rPr>
          <w:rStyle w:val="span"/>
          <w:rFonts w:eastAsia="Arial"/>
          <w:sz w:val="20"/>
          <w:szCs w:val="20"/>
        </w:rPr>
        <w:t xml:space="preserve"> - Hanover Park, IL</w:t>
      </w:r>
      <w:r w:rsidRPr="001F27CC">
        <w:rPr>
          <w:rFonts w:eastAsia="Arial"/>
          <w:sz w:val="20"/>
          <w:szCs w:val="20"/>
        </w:rPr>
        <w:t xml:space="preserve"> </w:t>
      </w:r>
      <w:r w:rsidRPr="001F27CC">
        <w:rPr>
          <w:rStyle w:val="datesWrapper"/>
          <w:rFonts w:eastAsia="Arial"/>
          <w:sz w:val="20"/>
          <w:szCs w:val="20"/>
        </w:rPr>
        <w:tab/>
        <w:t xml:space="preserve"> </w:t>
      </w:r>
      <w:r w:rsidRPr="001F27CC">
        <w:rPr>
          <w:rStyle w:val="span"/>
          <w:rFonts w:eastAsia="Arial"/>
          <w:sz w:val="20"/>
          <w:szCs w:val="20"/>
        </w:rPr>
        <w:t>01/2024 - 12/2024</w:t>
      </w:r>
      <w:r w:rsidRPr="001F27CC">
        <w:rPr>
          <w:rStyle w:val="datesWrapper"/>
          <w:rFonts w:eastAsia="Arial"/>
          <w:sz w:val="20"/>
          <w:szCs w:val="20"/>
        </w:rPr>
        <w:t xml:space="preserve"> </w:t>
      </w:r>
    </w:p>
    <w:p w14:paraId="2507C8AD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Engineered end-to-end deployments of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Palo Alto PA-Series firewalls (PA-220, PA-3200, PA-5200, PA-7080)</w:t>
      </w:r>
      <w:r w:rsidRPr="00EE258D">
        <w:rPr>
          <w:sz w:val="20"/>
          <w:szCs w:val="20"/>
        </w:rPr>
        <w:t xml:space="preserve"> and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VM-Series</w:t>
      </w:r>
      <w:r w:rsidRPr="00EE258D">
        <w:rPr>
          <w:sz w:val="20"/>
          <w:szCs w:val="20"/>
        </w:rPr>
        <w:t xml:space="preserve"> in hybrid environments, implementing HA pairs and failover testing; enforced App-ID, SSL Decryption, and GlobalProtect VPNs, reducing security incidents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15%</w:t>
      </w:r>
      <w:r w:rsidRPr="00EE258D">
        <w:rPr>
          <w:sz w:val="20"/>
          <w:szCs w:val="20"/>
        </w:rPr>
        <w:t xml:space="preserve"> across 5,000+ endpoints.</w:t>
      </w:r>
    </w:p>
    <w:p w14:paraId="36AA6BEA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Optimized firewall posture using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User-ID, Content-ID, and advanced threat prevention</w:t>
      </w:r>
      <w:r w:rsidRPr="00EE258D">
        <w:rPr>
          <w:sz w:val="20"/>
          <w:szCs w:val="20"/>
        </w:rPr>
        <w:t xml:space="preserve">, leveraging DNS Security and WildFire; successfully blocked malware callbacks and lowered false positives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20%</w:t>
      </w:r>
      <w:r w:rsidRPr="00EE258D">
        <w:rPr>
          <w:sz w:val="20"/>
          <w:szCs w:val="20"/>
        </w:rPr>
        <w:t xml:space="preserve"> in SOC alerts.</w:t>
      </w:r>
    </w:p>
    <w:p w14:paraId="42FACC65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Configured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GlobalProtect VPN</w:t>
      </w:r>
      <w:r w:rsidRPr="00EE258D">
        <w:rPr>
          <w:sz w:val="20"/>
          <w:szCs w:val="20"/>
        </w:rPr>
        <w:t xml:space="preserve"> with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LDAP, RADIUS, and SAML-based MFA</w:t>
      </w:r>
      <w:r w:rsidRPr="00EE258D">
        <w:rPr>
          <w:sz w:val="20"/>
          <w:szCs w:val="20"/>
        </w:rPr>
        <w:t xml:space="preserve">, providing secure remote access for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1,000+ clinicians and staff</w:t>
      </w:r>
      <w:r w:rsidRPr="00EE258D">
        <w:rPr>
          <w:sz w:val="20"/>
          <w:szCs w:val="20"/>
        </w:rPr>
        <w:t>, ensuring HIPAA-compliant remote connectivity.</w:t>
      </w:r>
    </w:p>
    <w:p w14:paraId="2A80171C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Centralized administration via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Panorama 10.x</w:t>
      </w:r>
      <w:r w:rsidRPr="00EE258D">
        <w:rPr>
          <w:sz w:val="20"/>
          <w:szCs w:val="20"/>
        </w:rPr>
        <w:t xml:space="preserve">, building shared device groups, pushing hierarchical security policies, and generating compliance reports; reduced manual effort in multi-site policy deployment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35%</w:t>
      </w:r>
      <w:r w:rsidRPr="00EE258D">
        <w:rPr>
          <w:sz w:val="20"/>
          <w:szCs w:val="20"/>
        </w:rPr>
        <w:t>.</w:t>
      </w:r>
    </w:p>
    <w:p w14:paraId="0F034D8A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Led firewall migrations from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Check Point R80.20, Cisco ASA 5500-X, and Fortinet FortiGate 3000</w:t>
      </w:r>
      <w:r w:rsidRPr="00EE258D">
        <w:rPr>
          <w:sz w:val="20"/>
          <w:szCs w:val="20"/>
        </w:rPr>
        <w:t xml:space="preserve"> to Palo Alto NGFWs, performing phased cutovers, policy translation, and rollback planning; achieved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zero downtime</w:t>
      </w:r>
      <w:r w:rsidRPr="00EE258D">
        <w:rPr>
          <w:sz w:val="20"/>
          <w:szCs w:val="20"/>
        </w:rPr>
        <w:t xml:space="preserve"> across 12 hospitals.</w:t>
      </w:r>
    </w:p>
    <w:p w14:paraId="0CC25BBC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Directed proxy migration from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Symantec Blue Coat ProxySG</w:t>
      </w:r>
      <w:r w:rsidRPr="00EE258D">
        <w:rPr>
          <w:sz w:val="20"/>
          <w:szCs w:val="20"/>
        </w:rPr>
        <w:t xml:space="preserve"> to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Zscaler ZIA/ZPA</w:t>
      </w:r>
      <w:r w:rsidRPr="00EE258D">
        <w:rPr>
          <w:sz w:val="20"/>
          <w:szCs w:val="20"/>
        </w:rPr>
        <w:t xml:space="preserve">, integrating SAML-based identity and SSL inspection; successfully transitioned to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Zero Trust Web Access</w:t>
      </w:r>
      <w:r w:rsidRPr="00EE258D">
        <w:rPr>
          <w:sz w:val="20"/>
          <w:szCs w:val="20"/>
        </w:rPr>
        <w:t xml:space="preserve"> for 18,000+ healthcare staff.</w:t>
      </w:r>
    </w:p>
    <w:p w14:paraId="17460268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Administered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BlueCat BAM/BDDS DNS/DHCP/IPAM</w:t>
      </w:r>
      <w:r w:rsidRPr="00EE258D">
        <w:rPr>
          <w:sz w:val="20"/>
          <w:szCs w:val="20"/>
        </w:rPr>
        <w:t xml:space="preserve">, provisioning segmented VLANs for EHR apps and IoMT devices; ensured full HIPAA compliance and sustained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99.99% uptime</w:t>
      </w:r>
      <w:r w:rsidRPr="00EE258D">
        <w:rPr>
          <w:sz w:val="20"/>
          <w:szCs w:val="20"/>
        </w:rPr>
        <w:t xml:space="preserve"> for name resolution services.</w:t>
      </w:r>
    </w:p>
    <w:p w14:paraId="73D711B7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Integrated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Splunk Enterprise Security</w:t>
      </w:r>
      <w:r w:rsidRPr="00EE258D">
        <w:rPr>
          <w:sz w:val="20"/>
          <w:szCs w:val="20"/>
        </w:rPr>
        <w:t xml:space="preserve"> with Palo Alto firewalls, Blue Coat logs, and F5 appliances to enable correlated threat detection; reduced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MTTR for incident investigations by 27%</w:t>
      </w:r>
      <w:r w:rsidRPr="00EE258D">
        <w:rPr>
          <w:sz w:val="20"/>
          <w:szCs w:val="20"/>
        </w:rPr>
        <w:t>.</w:t>
      </w:r>
    </w:p>
    <w:p w14:paraId="1CCF93B1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Applied URL filtering, SSL interception, and HIPAA-aligned DLP controls, preventing PHI leaks and blocking malicious sites; increased compliance audit pass rates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19%</w:t>
      </w:r>
      <w:r w:rsidRPr="00EE258D">
        <w:rPr>
          <w:sz w:val="20"/>
          <w:szCs w:val="20"/>
        </w:rPr>
        <w:t>.</w:t>
      </w:r>
    </w:p>
    <w:p w14:paraId="6261AAAA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Configured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Arista 720XP/750 Series switches</w:t>
      </w:r>
      <w:r w:rsidRPr="00EE258D">
        <w:rPr>
          <w:sz w:val="20"/>
          <w:szCs w:val="20"/>
        </w:rPr>
        <w:t xml:space="preserve"> with IKEv2 VPNs, NAT, and SSL VPNs, segmenting critical workloads; improved throughput across WAN links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12%</w:t>
      </w:r>
      <w:r w:rsidRPr="00EE258D">
        <w:rPr>
          <w:sz w:val="20"/>
          <w:szCs w:val="20"/>
        </w:rPr>
        <w:t>.</w:t>
      </w:r>
    </w:p>
    <w:p w14:paraId="57DD32E5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Assisted in deploying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Cisco ACI Multi-Pod</w:t>
      </w:r>
      <w:r w:rsidRPr="00EE258D">
        <w:rPr>
          <w:sz w:val="20"/>
          <w:szCs w:val="20"/>
        </w:rPr>
        <w:t xml:space="preserve"> with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Nexus 9500 spine / 9300 leafs</w:t>
      </w:r>
      <w:r w:rsidRPr="00EE258D">
        <w:rPr>
          <w:sz w:val="20"/>
          <w:szCs w:val="20"/>
        </w:rPr>
        <w:t xml:space="preserve">, creating VRFs and bridge domains to support EMR workloads improved east–west performance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15%</w:t>
      </w:r>
      <w:r w:rsidRPr="00EE258D">
        <w:rPr>
          <w:sz w:val="20"/>
          <w:szCs w:val="20"/>
        </w:rPr>
        <w:t>.</w:t>
      </w:r>
    </w:p>
    <w:p w14:paraId="5BF64DB0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Integrated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Cisco ACI with VMware vCenter</w:t>
      </w:r>
      <w:r w:rsidRPr="00EE258D">
        <w:rPr>
          <w:sz w:val="20"/>
          <w:szCs w:val="20"/>
        </w:rPr>
        <w:t xml:space="preserve">, automating endpoint group mapping to VM tags, which reduced provisioning time for medical applications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30%</w:t>
      </w:r>
      <w:r w:rsidRPr="00EE258D">
        <w:rPr>
          <w:sz w:val="20"/>
          <w:szCs w:val="20"/>
        </w:rPr>
        <w:t>.</w:t>
      </w:r>
    </w:p>
    <w:p w14:paraId="130F3241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Assisted in rolling out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Cisco DNA Center</w:t>
      </w:r>
      <w:r w:rsidRPr="00EE258D">
        <w:rPr>
          <w:sz w:val="20"/>
          <w:szCs w:val="20"/>
        </w:rPr>
        <w:t xml:space="preserve"> to automate WLAN/LAN provisioning across clinics; implemented config compliance templates and enabled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faster onboarding for 50+ sites</w:t>
      </w:r>
      <w:r w:rsidRPr="00EE258D">
        <w:rPr>
          <w:sz w:val="20"/>
          <w:szCs w:val="20"/>
        </w:rPr>
        <w:t>.</w:t>
      </w:r>
    </w:p>
    <w:p w14:paraId="4907AEDF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Deployed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Aruba ClearPass 6.11</w:t>
      </w:r>
      <w:r w:rsidRPr="00EE258D">
        <w:rPr>
          <w:sz w:val="20"/>
          <w:szCs w:val="20"/>
        </w:rPr>
        <w:t xml:space="preserve"> and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Cisco ISE 3.x</w:t>
      </w:r>
      <w:r w:rsidRPr="00EE258D">
        <w:rPr>
          <w:sz w:val="20"/>
          <w:szCs w:val="20"/>
        </w:rPr>
        <w:t xml:space="preserve">, enabling 802.1X EAP-TLS NAC with posture enforcement; securely onboarded IoMT and contractor devices, cutting rogue connections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22%</w:t>
      </w:r>
      <w:r w:rsidRPr="00EE258D">
        <w:rPr>
          <w:sz w:val="20"/>
          <w:szCs w:val="20"/>
        </w:rPr>
        <w:t>.</w:t>
      </w:r>
    </w:p>
    <w:p w14:paraId="46CC70E3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Hardened perimeter with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A10 Thunder TPS 4435</w:t>
      </w:r>
      <w:r w:rsidRPr="00EE258D">
        <w:rPr>
          <w:sz w:val="20"/>
          <w:szCs w:val="20"/>
        </w:rPr>
        <w:t xml:space="preserve"> and aFlex rules, mitigating SYN floods and volumetric DDoS attacks; maintained 100% uptime during attack simulations.</w:t>
      </w:r>
    </w:p>
    <w:p w14:paraId="2C138012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Managed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F5 BIG-IP i5800 (LTM/GTM/ASM)</w:t>
      </w:r>
      <w:r w:rsidRPr="00EE258D">
        <w:rPr>
          <w:sz w:val="20"/>
          <w:szCs w:val="20"/>
        </w:rPr>
        <w:t xml:space="preserve"> clusters, configuring ASM signatures to mitigate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OWASP Top 10 threats</w:t>
      </w:r>
      <w:r w:rsidRPr="00EE258D">
        <w:rPr>
          <w:sz w:val="20"/>
          <w:szCs w:val="20"/>
        </w:rPr>
        <w:t>; enabled application resiliency for patient portals.</w:t>
      </w:r>
    </w:p>
    <w:p w14:paraId="0324F095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Automated SSL/TLS certificate renewal workflows using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Ansible, TCL iRules, and HashiCorp Vault</w:t>
      </w:r>
      <w:r w:rsidRPr="00EE258D">
        <w:rPr>
          <w:sz w:val="20"/>
          <w:szCs w:val="20"/>
        </w:rPr>
        <w:t xml:space="preserve">, eliminating expired cert outages and cutting renewal time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40%</w:t>
      </w:r>
      <w:r w:rsidRPr="00EE258D">
        <w:rPr>
          <w:sz w:val="20"/>
          <w:szCs w:val="20"/>
        </w:rPr>
        <w:t>.</w:t>
      </w:r>
    </w:p>
    <w:p w14:paraId="3B2E46E4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Built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Ansible 2.12 playbooks with Netmiko/NAPALM</w:t>
      </w:r>
      <w:r w:rsidRPr="00EE258D">
        <w:rPr>
          <w:sz w:val="20"/>
          <w:szCs w:val="20"/>
        </w:rPr>
        <w:t xml:space="preserve"> to automate switch and firewall configs across 100+ devices; eliminated config drift and reduced engineer workload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25%</w:t>
      </w:r>
      <w:r w:rsidRPr="00EE258D">
        <w:rPr>
          <w:sz w:val="20"/>
          <w:szCs w:val="20"/>
        </w:rPr>
        <w:t>.</w:t>
      </w:r>
    </w:p>
    <w:p w14:paraId="79626C99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Developed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Python scripts</w:t>
      </w:r>
      <w:r w:rsidRPr="00EE258D">
        <w:rPr>
          <w:sz w:val="20"/>
          <w:szCs w:val="20"/>
        </w:rPr>
        <w:t xml:space="preserve"> integrating Palo Alto XML API and Splunk REST API, achieving near real-time alerting for IOC matches and improving threat response time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35%</w:t>
      </w:r>
      <w:r w:rsidRPr="00EE258D">
        <w:rPr>
          <w:sz w:val="20"/>
          <w:szCs w:val="20"/>
        </w:rPr>
        <w:t>.</w:t>
      </w:r>
    </w:p>
    <w:p w14:paraId="4FED1D45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Automated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tenant, VRF, and segment creation</w:t>
      </w:r>
      <w:r w:rsidRPr="00EE258D">
        <w:rPr>
          <w:sz w:val="20"/>
          <w:szCs w:val="20"/>
        </w:rPr>
        <w:t xml:space="preserve"> in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Arista CloudVision</w:t>
      </w:r>
      <w:r w:rsidRPr="00EE258D">
        <w:rPr>
          <w:sz w:val="20"/>
          <w:szCs w:val="20"/>
        </w:rPr>
        <w:t xml:space="preserve"> across 7280R/7500R chassis via REST APIs; accelerated multi-tenant deployments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30%</w:t>
      </w:r>
      <w:r w:rsidRPr="00EE258D">
        <w:rPr>
          <w:sz w:val="20"/>
          <w:szCs w:val="20"/>
        </w:rPr>
        <w:t>.</w:t>
      </w:r>
    </w:p>
    <w:p w14:paraId="5688CB4A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Provisioned multi-cloud VPCs in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AWS, Azure, and GCP</w:t>
      </w:r>
      <w:r w:rsidRPr="00EE258D">
        <w:rPr>
          <w:sz w:val="20"/>
          <w:szCs w:val="20"/>
        </w:rPr>
        <w:t xml:space="preserve"> using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Terraform</w:t>
      </w:r>
      <w:r w:rsidRPr="00EE258D">
        <w:rPr>
          <w:sz w:val="20"/>
          <w:szCs w:val="20"/>
        </w:rPr>
        <w:t xml:space="preserve">, including firewall policies, route tables, and VPN gateways; reduced manual provisioning time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35%</w:t>
      </w:r>
      <w:r w:rsidRPr="00EE258D">
        <w:rPr>
          <w:sz w:val="20"/>
          <w:szCs w:val="20"/>
        </w:rPr>
        <w:t>.</w:t>
      </w:r>
    </w:p>
    <w:p w14:paraId="58EBACF3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Deployed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AWS Direct Connect Gateway with BGP/IKEv2</w:t>
      </w:r>
      <w:r w:rsidRPr="00EE258D">
        <w:rPr>
          <w:sz w:val="20"/>
          <w:szCs w:val="20"/>
        </w:rPr>
        <w:t xml:space="preserve">, tuned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Route 53 latency-based failover</w:t>
      </w:r>
      <w:r w:rsidRPr="00EE258D">
        <w:rPr>
          <w:sz w:val="20"/>
          <w:szCs w:val="20"/>
        </w:rPr>
        <w:t>, and configured Azure VPN gateways; ensured high availability for EMR cloud workloads.</w:t>
      </w:r>
    </w:p>
    <w:p w14:paraId="6456C2A9" w14:textId="77777777" w:rsidR="00B63B0D" w:rsidRPr="00EE258D" w:rsidRDefault="00B63B0D" w:rsidP="00B63B0D">
      <w:pPr>
        <w:pStyle w:val="p1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Optimized wireless infrastructure using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Aruba 300/500 APs</w:t>
      </w:r>
      <w:r w:rsidRPr="00EE258D">
        <w:rPr>
          <w:sz w:val="20"/>
          <w:szCs w:val="20"/>
        </w:rPr>
        <w:t xml:space="preserve"> with AirWave, ClientMatch, and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Ekahau Pro/Sidekick surveys</w:t>
      </w:r>
      <w:r w:rsidRPr="00EE258D">
        <w:rPr>
          <w:sz w:val="20"/>
          <w:szCs w:val="20"/>
        </w:rPr>
        <w:t xml:space="preserve">; ensured reliable coverage for IoT medical devices and raised Wi-Fi reliability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21%</w:t>
      </w:r>
      <w:r w:rsidRPr="00EE258D">
        <w:rPr>
          <w:sz w:val="20"/>
          <w:szCs w:val="20"/>
        </w:rPr>
        <w:t>.</w:t>
      </w:r>
    </w:p>
    <w:p w14:paraId="6F76CC2C" w14:textId="77777777" w:rsidR="00B63B0D" w:rsidRPr="001F27CC" w:rsidRDefault="00B63B0D" w:rsidP="00B63B0D">
      <w:pPr>
        <w:pStyle w:val="divdocumentsinglecolumn"/>
        <w:spacing w:before="140" w:line="360" w:lineRule="atLeast"/>
        <w:rPr>
          <w:rFonts w:eastAsia="Arial"/>
          <w:sz w:val="20"/>
          <w:szCs w:val="20"/>
        </w:rPr>
      </w:pPr>
      <w:r w:rsidRPr="001F27CC">
        <w:rPr>
          <w:rStyle w:val="spanjobtitle"/>
          <w:rFonts w:eastAsia="Arial"/>
          <w:sz w:val="20"/>
          <w:szCs w:val="20"/>
        </w:rPr>
        <w:lastRenderedPageBreak/>
        <w:t>Network Support Engineer</w:t>
      </w:r>
      <w:r w:rsidRPr="001F27CC">
        <w:rPr>
          <w:rStyle w:val="singlecolumnspanpaddedlinenth-child1"/>
          <w:rFonts w:eastAsia="Arial"/>
          <w:sz w:val="20"/>
          <w:szCs w:val="20"/>
        </w:rPr>
        <w:t xml:space="preserve"> </w:t>
      </w:r>
    </w:p>
    <w:p w14:paraId="3B839AB6" w14:textId="77777777" w:rsidR="00B63B0D" w:rsidRPr="001F27CC" w:rsidRDefault="00B63B0D" w:rsidP="00B63B0D">
      <w:pPr>
        <w:pStyle w:val="spanpaddedline"/>
        <w:tabs>
          <w:tab w:val="right" w:pos="10740"/>
        </w:tabs>
        <w:spacing w:line="360" w:lineRule="atLeast"/>
        <w:rPr>
          <w:rFonts w:eastAsia="Arial"/>
          <w:sz w:val="20"/>
          <w:szCs w:val="20"/>
        </w:rPr>
      </w:pPr>
      <w:r w:rsidRPr="001F27CC">
        <w:rPr>
          <w:rStyle w:val="spancompanyname"/>
          <w:rFonts w:eastAsia="Arial"/>
          <w:sz w:val="20"/>
          <w:szCs w:val="20"/>
        </w:rPr>
        <w:t>Websoft Technology PVT LTD</w:t>
      </w:r>
      <w:r w:rsidRPr="001F27CC">
        <w:rPr>
          <w:rFonts w:eastAsia="Arial"/>
          <w:sz w:val="20"/>
          <w:szCs w:val="20"/>
        </w:rPr>
        <w:t xml:space="preserve"> </w:t>
      </w:r>
      <w:r w:rsidRPr="001F27CC">
        <w:rPr>
          <w:rStyle w:val="datesWrapper"/>
          <w:rFonts w:eastAsia="Arial"/>
          <w:sz w:val="20"/>
          <w:szCs w:val="20"/>
        </w:rPr>
        <w:tab/>
      </w:r>
      <w:r w:rsidRPr="001F27CC">
        <w:rPr>
          <w:rStyle w:val="span"/>
          <w:rFonts w:eastAsia="Arial"/>
          <w:sz w:val="20"/>
          <w:szCs w:val="20"/>
        </w:rPr>
        <w:t>07/2019 - 07/2023</w:t>
      </w:r>
      <w:r w:rsidRPr="001F27CC">
        <w:rPr>
          <w:rStyle w:val="datesWrapper"/>
          <w:rFonts w:eastAsia="Arial"/>
          <w:sz w:val="20"/>
          <w:szCs w:val="20"/>
        </w:rPr>
        <w:t xml:space="preserve"> </w:t>
      </w:r>
    </w:p>
    <w:p w14:paraId="42D31328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Optimized VLAN segmentation and inter-VLAN routing on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Cisco Catalyst 3560, 3750, and 4500 Series switches</w:t>
      </w:r>
      <w:r w:rsidRPr="00EE258D">
        <w:rPr>
          <w:sz w:val="20"/>
          <w:szCs w:val="20"/>
        </w:rPr>
        <w:t xml:space="preserve">, configuring 802.1Q trunking, VTP pruning, and DHCP snooping; improved LAN segmentation, reducing broadcast storms and cutting security incidents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20%</w:t>
      </w:r>
      <w:r w:rsidRPr="00EE258D">
        <w:rPr>
          <w:sz w:val="20"/>
          <w:szCs w:val="20"/>
        </w:rPr>
        <w:t>.</w:t>
      </w:r>
    </w:p>
    <w:p w14:paraId="3692B39C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Configured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EtherChannel with LACP/PAgP</w:t>
      </w:r>
      <w:r w:rsidRPr="00EE258D">
        <w:rPr>
          <w:sz w:val="20"/>
          <w:szCs w:val="20"/>
        </w:rPr>
        <w:t xml:space="preserve"> and Spanning Tree enhancements (RSTP, MST, BPDU Guard, Root Guard) across multi-switch topologies; increased LAN stability and reduced downtime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15%</w:t>
      </w:r>
      <w:r w:rsidRPr="00EE258D">
        <w:rPr>
          <w:sz w:val="20"/>
          <w:szCs w:val="20"/>
        </w:rPr>
        <w:t>.</w:t>
      </w:r>
    </w:p>
    <w:p w14:paraId="3501257D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>Tuned root bridge elections and adjusted path costs to balance load across redundant uplinks, achieving predictable traffic flows and higher availability in multi-site deployments.</w:t>
      </w:r>
    </w:p>
    <w:p w14:paraId="080800A2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Troubleshooted and configured routing protocols including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EIGRP (IPv4/IPv6), OSPFv2/v3, and static routes</w:t>
      </w:r>
      <w:r w:rsidRPr="00EE258D">
        <w:rPr>
          <w:sz w:val="20"/>
          <w:szCs w:val="20"/>
        </w:rPr>
        <w:t xml:space="preserve">; reduced convergence times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30%</w:t>
      </w:r>
      <w:r w:rsidRPr="00EE258D">
        <w:rPr>
          <w:sz w:val="20"/>
          <w:szCs w:val="20"/>
        </w:rPr>
        <w:t xml:space="preserve"> and sustained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99.9% uptime</w:t>
      </w:r>
      <w:r w:rsidRPr="00EE258D">
        <w:rPr>
          <w:sz w:val="20"/>
          <w:szCs w:val="20"/>
        </w:rPr>
        <w:t xml:space="preserve"> across campus WAN links.</w:t>
      </w:r>
    </w:p>
    <w:p w14:paraId="360D009F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Implemented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HSRP and VRRP</w:t>
      </w:r>
      <w:r w:rsidRPr="00EE258D">
        <w:rPr>
          <w:sz w:val="20"/>
          <w:szCs w:val="20"/>
        </w:rPr>
        <w:t xml:space="preserve"> on gateway routers, ensuring seamless failover and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sub-second convergence</w:t>
      </w:r>
      <w:r w:rsidRPr="00EE258D">
        <w:rPr>
          <w:sz w:val="20"/>
          <w:szCs w:val="20"/>
        </w:rPr>
        <w:t xml:space="preserve"> for critical applications.</w:t>
      </w:r>
    </w:p>
    <w:p w14:paraId="2BDDAF53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Authored detailed routing diagrams, Visio topologies, and SOPs for standard configs; reduced onboarding time for junior staff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25%</w:t>
      </w:r>
      <w:r w:rsidRPr="00EE258D">
        <w:rPr>
          <w:sz w:val="20"/>
          <w:szCs w:val="20"/>
        </w:rPr>
        <w:t>.</w:t>
      </w:r>
    </w:p>
    <w:p w14:paraId="729BDBA4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Resolved WAN outages involving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BGP route reflectors on Cisco Nexus 7000</w:t>
      </w:r>
      <w:r w:rsidRPr="00EE258D">
        <w:rPr>
          <w:sz w:val="20"/>
          <w:szCs w:val="20"/>
        </w:rPr>
        <w:t xml:space="preserve">, diagnosing route flaps and dampening issues; restored stable site-to-site connectivity for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150+ remote branches</w:t>
      </w:r>
      <w:r w:rsidRPr="00EE258D">
        <w:rPr>
          <w:sz w:val="20"/>
          <w:szCs w:val="20"/>
        </w:rPr>
        <w:t>.</w:t>
      </w:r>
    </w:p>
    <w:p w14:paraId="60461046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Deployed and supported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Cisco ASA 5500 Series firewalls</w:t>
      </w:r>
      <w:r w:rsidRPr="00EE258D">
        <w:rPr>
          <w:sz w:val="20"/>
          <w:szCs w:val="20"/>
        </w:rPr>
        <w:t xml:space="preserve"> with IPsec and SSL VPNs, securing remote workforce access for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1,000+ users</w:t>
      </w:r>
      <w:r w:rsidRPr="00EE258D">
        <w:rPr>
          <w:sz w:val="20"/>
          <w:szCs w:val="20"/>
        </w:rPr>
        <w:t xml:space="preserve">; reduced unauthorized login attempts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35%</w:t>
      </w:r>
      <w:r w:rsidRPr="00EE258D">
        <w:rPr>
          <w:sz w:val="20"/>
          <w:szCs w:val="20"/>
        </w:rPr>
        <w:t>.</w:t>
      </w:r>
    </w:p>
    <w:p w14:paraId="7AEB2445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Enforced NAT, ACLs, and firewall logging on Cisco ASA, implementing policy-based controls that reduced network breaches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25%</w:t>
      </w:r>
      <w:r w:rsidRPr="00EE258D">
        <w:rPr>
          <w:sz w:val="20"/>
          <w:szCs w:val="20"/>
        </w:rPr>
        <w:t xml:space="preserve"> and improved security visibility.</w:t>
      </w:r>
    </w:p>
    <w:p w14:paraId="29DB58EA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Configured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AWS Security Groups and NACLs</w:t>
      </w:r>
      <w:r w:rsidRPr="00EE258D">
        <w:rPr>
          <w:sz w:val="20"/>
          <w:szCs w:val="20"/>
        </w:rPr>
        <w:t xml:space="preserve"> as well as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Azure Traffic Manager</w:t>
      </w:r>
      <w:r w:rsidRPr="00EE258D">
        <w:rPr>
          <w:sz w:val="20"/>
          <w:szCs w:val="20"/>
        </w:rPr>
        <w:t xml:space="preserve">, providing secure hybrid-cloud access; supported early stages of multi-cloud adoption with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99.95% uptime</w:t>
      </w:r>
      <w:r w:rsidRPr="00EE258D">
        <w:rPr>
          <w:sz w:val="20"/>
          <w:szCs w:val="20"/>
        </w:rPr>
        <w:t>.</w:t>
      </w:r>
    </w:p>
    <w:p w14:paraId="5EEEC76C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Assisted VMware teams in maintaining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vSphere 6.x and NSX</w:t>
      </w:r>
      <w:r w:rsidRPr="00EE258D">
        <w:rPr>
          <w:sz w:val="20"/>
          <w:szCs w:val="20"/>
        </w:rPr>
        <w:t xml:space="preserve">, troubleshooting VXLAN tunnel drops and DFW policy mismatches; contributed to sustaining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99.5% uptime</w:t>
      </w:r>
      <w:r w:rsidRPr="00EE258D">
        <w:rPr>
          <w:sz w:val="20"/>
          <w:szCs w:val="20"/>
        </w:rPr>
        <w:t xml:space="preserve"> for virtual workloads.</w:t>
      </w:r>
    </w:p>
    <w:p w14:paraId="09655FD7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Configured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Citrix NetScaler Gateway with MFA</w:t>
      </w:r>
      <w:r w:rsidRPr="00EE258D">
        <w:rPr>
          <w:sz w:val="20"/>
          <w:szCs w:val="20"/>
        </w:rPr>
        <w:t xml:space="preserve">, troubleshooting SSL VPN tunnels and traffic shaping; improved VPN performance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20%</w:t>
      </w:r>
      <w:r w:rsidRPr="00EE258D">
        <w:rPr>
          <w:sz w:val="20"/>
          <w:szCs w:val="20"/>
        </w:rPr>
        <w:t xml:space="preserve"> for remote developers.</w:t>
      </w:r>
    </w:p>
    <w:p w14:paraId="111A7A46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Managed enterprise Wi-Fi using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Cisco and Aruba APs</w:t>
      </w:r>
      <w:r w:rsidRPr="00EE258D">
        <w:rPr>
          <w:sz w:val="20"/>
          <w:szCs w:val="20"/>
        </w:rPr>
        <w:t xml:space="preserve">, resolving coverage gaps in 2.4/5 GHz bands; deployed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802.1X EAP/PEAP authentication</w:t>
      </w:r>
      <w:r w:rsidRPr="00EE258D">
        <w:rPr>
          <w:sz w:val="20"/>
          <w:szCs w:val="20"/>
        </w:rPr>
        <w:t xml:space="preserve">, cutting unauthorized connections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30%</w:t>
      </w:r>
      <w:r w:rsidRPr="00EE258D">
        <w:rPr>
          <w:sz w:val="20"/>
          <w:szCs w:val="20"/>
        </w:rPr>
        <w:t>.</w:t>
      </w:r>
    </w:p>
    <w:p w14:paraId="3FD187A0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Utilized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SolarWinds NPM/NCM, NetFlow Analyzer, Wireshark, and Splunk</w:t>
      </w:r>
      <w:r w:rsidRPr="00EE258D">
        <w:rPr>
          <w:sz w:val="20"/>
          <w:szCs w:val="20"/>
        </w:rPr>
        <w:t xml:space="preserve"> for proactive monitoring; identified top talkers and resolved bottlenecks, improving application throughput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15%</w:t>
      </w:r>
      <w:r w:rsidRPr="00EE258D">
        <w:rPr>
          <w:sz w:val="20"/>
          <w:szCs w:val="20"/>
        </w:rPr>
        <w:t>.</w:t>
      </w:r>
    </w:p>
    <w:p w14:paraId="644CE7CE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Administered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DNS and DHCP</w:t>
      </w:r>
      <w:r w:rsidRPr="00EE258D">
        <w:rPr>
          <w:sz w:val="20"/>
          <w:szCs w:val="20"/>
        </w:rPr>
        <w:t xml:space="preserve"> services across BlueCat, Infoblox, and Windows Server; resolved scope exhaustion and recursive lookup issues, maintaining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99.99% uptime</w:t>
      </w:r>
      <w:r w:rsidRPr="00EE258D">
        <w:rPr>
          <w:sz w:val="20"/>
          <w:szCs w:val="20"/>
        </w:rPr>
        <w:t xml:space="preserve"> for core services.</w:t>
      </w:r>
    </w:p>
    <w:p w14:paraId="7565AC24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Participated in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rack, stack, and cabling</w:t>
      </w:r>
      <w:r w:rsidRPr="00EE258D">
        <w:rPr>
          <w:sz w:val="20"/>
          <w:szCs w:val="20"/>
        </w:rPr>
        <w:t xml:space="preserve"> of Cisco switches, routers, and firewalls, including fiber patching and labeling; accelerated new site deployments by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25%</w:t>
      </w:r>
      <w:r w:rsidRPr="00EE258D">
        <w:rPr>
          <w:sz w:val="20"/>
          <w:szCs w:val="20"/>
        </w:rPr>
        <w:t>.</w:t>
      </w:r>
    </w:p>
    <w:p w14:paraId="5889C6E8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Assisted in configuring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site-to-site IPsec VPNs</w:t>
      </w:r>
      <w:r w:rsidRPr="00EE258D">
        <w:rPr>
          <w:sz w:val="20"/>
          <w:szCs w:val="20"/>
        </w:rPr>
        <w:t xml:space="preserve"> on Cisco ASA, Palo Alto PA-220, and Fortinet FortiGate 100D devices; provided secure partner connectivity with SLA-driven uptime.</w:t>
      </w:r>
    </w:p>
    <w:p w14:paraId="38A0866D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Supported cloud provisioning by helping configure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AWS VPCs, subnets, and route tables</w:t>
      </w:r>
      <w:r w:rsidRPr="00EE258D">
        <w:rPr>
          <w:sz w:val="20"/>
          <w:szCs w:val="20"/>
        </w:rPr>
        <w:t>; documented IP allocations and hybrid-cloud diagrams, improving cross-team collaboration.</w:t>
      </w:r>
    </w:p>
    <w:p w14:paraId="0151DCC4" w14:textId="77777777" w:rsidR="00B63B0D" w:rsidRPr="00EE258D" w:rsidRDefault="00B63B0D" w:rsidP="00B63B0D">
      <w:pPr>
        <w:pStyle w:val="p1"/>
        <w:numPr>
          <w:ilvl w:val="0"/>
          <w:numId w:val="3"/>
        </w:numPr>
        <w:spacing w:line="276" w:lineRule="auto"/>
        <w:jc w:val="both"/>
        <w:rPr>
          <w:sz w:val="20"/>
          <w:szCs w:val="20"/>
        </w:rPr>
      </w:pPr>
      <w:r w:rsidRPr="00EE258D">
        <w:rPr>
          <w:sz w:val="20"/>
          <w:szCs w:val="20"/>
        </w:rPr>
        <w:t xml:space="preserve">Resolved daily tickets in </w:t>
      </w:r>
      <w:r w:rsidRPr="00EE258D">
        <w:rPr>
          <w:rStyle w:val="s1"/>
          <w:rFonts w:eastAsiaTheme="majorEastAsia"/>
          <w:b/>
          <w:bCs/>
          <w:sz w:val="20"/>
          <w:szCs w:val="20"/>
        </w:rPr>
        <w:t>ServiceNow</w:t>
      </w:r>
      <w:r w:rsidRPr="00EE258D">
        <w:rPr>
          <w:sz w:val="20"/>
          <w:szCs w:val="20"/>
        </w:rPr>
        <w:t>, handling VLAN changes, VPN access requests, and P1/P2 escalations under SLA; built early experience in 24x7 operations and on-call rotations.</w:t>
      </w:r>
    </w:p>
    <w:p w14:paraId="3C8F0486" w14:textId="77777777" w:rsidR="00B63B0D" w:rsidRPr="001F27CC" w:rsidRDefault="00B63B0D" w:rsidP="00B63B0D">
      <w:pPr>
        <w:pStyle w:val="divdocumentdivsectiontitle"/>
        <w:spacing w:before="160" w:after="70"/>
        <w:rPr>
          <w:rFonts w:eastAsia="Arial"/>
          <w:b/>
          <w:bCs/>
          <w:caps/>
        </w:rPr>
      </w:pPr>
      <w:r w:rsidRPr="001F27CC">
        <w:rPr>
          <w:rFonts w:eastAsia="Arial"/>
          <w:b/>
          <w:bCs/>
          <w:caps/>
        </w:rPr>
        <w:t>EDUCATION</w:t>
      </w:r>
    </w:p>
    <w:p w14:paraId="55AD60CC" w14:textId="77777777" w:rsidR="00B63B0D" w:rsidRPr="001F27CC" w:rsidRDefault="00B63B0D" w:rsidP="00B63B0D">
      <w:pPr>
        <w:pStyle w:val="divdocumentsinglecolumn"/>
        <w:spacing w:line="360" w:lineRule="atLeast"/>
        <w:rPr>
          <w:rFonts w:eastAsia="Arial"/>
          <w:sz w:val="22"/>
          <w:szCs w:val="22"/>
        </w:rPr>
      </w:pPr>
      <w:r>
        <w:rPr>
          <w:rFonts w:eastAsia="Arial"/>
          <w:b/>
          <w:bCs/>
          <w:caps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CD4FB" wp14:editId="165388E3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898432" cy="0"/>
                <wp:effectExtent l="0" t="12700" r="15875" b="12700"/>
                <wp:wrapNone/>
                <wp:docPr id="156611454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843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60809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pt" to="543.2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" strokecolor="black [3200]" strokeweight="1.5pt">
                <v:stroke joinstyle="miter"/>
              </v:line>
            </w:pict>
          </mc:Fallback>
        </mc:AlternateContent>
      </w:r>
      <w:r w:rsidRPr="001F27CC">
        <w:rPr>
          <w:rStyle w:val="spandegree"/>
          <w:rFonts w:eastAsia="Arial"/>
          <w:sz w:val="22"/>
          <w:szCs w:val="22"/>
        </w:rPr>
        <w:t>Master of Science</w:t>
      </w:r>
      <w:r w:rsidRPr="001F27CC">
        <w:rPr>
          <w:rStyle w:val="span"/>
          <w:rFonts w:eastAsia="Arial"/>
          <w:sz w:val="22"/>
          <w:szCs w:val="22"/>
        </w:rPr>
        <w:t>: Information Technology and Management</w:t>
      </w:r>
      <w:r w:rsidRPr="001F27CC">
        <w:rPr>
          <w:rStyle w:val="singlecolumnspanpaddedlinenth-child1"/>
          <w:rFonts w:eastAsia="Arial"/>
          <w:sz w:val="22"/>
          <w:szCs w:val="22"/>
        </w:rPr>
        <w:t xml:space="preserve"> </w:t>
      </w:r>
    </w:p>
    <w:p w14:paraId="7767486C" w14:textId="77777777" w:rsidR="00B63B0D" w:rsidRPr="001F27CC" w:rsidRDefault="00B63B0D" w:rsidP="00B63B0D">
      <w:pPr>
        <w:pStyle w:val="spanpaddedline"/>
        <w:tabs>
          <w:tab w:val="right" w:pos="10740"/>
        </w:tabs>
        <w:spacing w:line="360" w:lineRule="atLeast"/>
        <w:rPr>
          <w:rFonts w:eastAsia="Arial"/>
          <w:sz w:val="22"/>
          <w:szCs w:val="22"/>
        </w:rPr>
      </w:pPr>
      <w:r w:rsidRPr="001F27CC">
        <w:rPr>
          <w:rStyle w:val="spancompanyname"/>
          <w:rFonts w:eastAsia="Arial"/>
          <w:sz w:val="22"/>
          <w:szCs w:val="22"/>
        </w:rPr>
        <w:t>Eastern Illinois University</w:t>
      </w:r>
      <w:r w:rsidRPr="001F27CC">
        <w:rPr>
          <w:rFonts w:eastAsia="Arial"/>
          <w:sz w:val="22"/>
          <w:szCs w:val="22"/>
        </w:rPr>
        <w:t xml:space="preserve"> </w:t>
      </w:r>
      <w:r w:rsidRPr="001F27CC">
        <w:rPr>
          <w:rStyle w:val="datesWrapper"/>
          <w:rFonts w:eastAsia="Arial"/>
          <w:sz w:val="22"/>
          <w:szCs w:val="22"/>
        </w:rPr>
        <w:tab/>
        <w:t xml:space="preserve"> </w:t>
      </w:r>
    </w:p>
    <w:p w14:paraId="708C1FC9" w14:textId="77777777" w:rsidR="0098033F" w:rsidRDefault="0098033F"/>
    <w:sectPr w:rsidR="0098033F" w:rsidSect="00B63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00" w:right="740" w:bottom="50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9B40" w14:textId="77777777" w:rsidR="00B63B0D" w:rsidRDefault="00B63B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415AD" w14:textId="77777777" w:rsidR="00B63B0D" w:rsidRDefault="00B63B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C7D7" w14:textId="77777777" w:rsidR="00B63B0D" w:rsidRDefault="00B63B0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72EEE" w14:textId="77777777" w:rsidR="00B63B0D" w:rsidRDefault="00B63B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483C" w14:textId="77777777" w:rsidR="00B63B0D" w:rsidRDefault="00B63B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BA8E" w14:textId="77777777" w:rsidR="00B63B0D" w:rsidRDefault="00B63B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D80"/>
    <w:multiLevelType w:val="multilevel"/>
    <w:tmpl w:val="CE08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6602F"/>
    <w:multiLevelType w:val="multilevel"/>
    <w:tmpl w:val="52B8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5A0292"/>
    <w:multiLevelType w:val="multilevel"/>
    <w:tmpl w:val="B8A2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B2295E"/>
    <w:multiLevelType w:val="hybridMultilevel"/>
    <w:tmpl w:val="75B0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199906">
    <w:abstractNumId w:val="2"/>
  </w:num>
  <w:num w:numId="2" w16cid:durableId="1980454710">
    <w:abstractNumId w:val="0"/>
  </w:num>
  <w:num w:numId="3" w16cid:durableId="928927491">
    <w:abstractNumId w:val="1"/>
  </w:num>
  <w:num w:numId="4" w16cid:durableId="287858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0D"/>
    <w:rsid w:val="00640B42"/>
    <w:rsid w:val="007D1EAB"/>
    <w:rsid w:val="0098033F"/>
    <w:rsid w:val="00B6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25619"/>
  <w15:chartTrackingRefBased/>
  <w15:docId w15:val="{02D3AF32-CDF0-2646-BF5A-D44348FF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B0D"/>
    <w:pPr>
      <w:spacing w:after="0" w:line="240" w:lineRule="atLeast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B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B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B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B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B0D"/>
    <w:rPr>
      <w:b/>
      <w:bCs/>
      <w:smallCaps/>
      <w:color w:val="0F4761" w:themeColor="accent1" w:themeShade="BF"/>
      <w:spacing w:val="5"/>
    </w:rPr>
  </w:style>
  <w:style w:type="paragraph" w:customStyle="1" w:styleId="div">
    <w:name w:val="div"/>
    <w:basedOn w:val="Normal"/>
    <w:rsid w:val="00B63B0D"/>
  </w:style>
  <w:style w:type="character" w:customStyle="1" w:styleId="span">
    <w:name w:val="span"/>
    <w:basedOn w:val="DefaultParagraphFont"/>
    <w:rsid w:val="00B63B0D"/>
    <w:rPr>
      <w:sz w:val="24"/>
      <w:szCs w:val="24"/>
      <w:bdr w:val="none" w:sz="0" w:space="0" w:color="auto"/>
      <w:vertAlign w:val="baseline"/>
    </w:rPr>
  </w:style>
  <w:style w:type="paragraph" w:customStyle="1" w:styleId="documentprofTitle">
    <w:name w:val="document_profTitle"/>
    <w:basedOn w:val="Normal"/>
    <w:rsid w:val="00B63B0D"/>
    <w:pPr>
      <w:pBdr>
        <w:top w:val="none" w:sz="0" w:space="10" w:color="auto"/>
      </w:pBdr>
    </w:pPr>
  </w:style>
  <w:style w:type="paragraph" w:customStyle="1" w:styleId="divdocumentthinbottomborder">
    <w:name w:val="div_document_thinbottomborder"/>
    <w:basedOn w:val="Normal"/>
    <w:rsid w:val="00B63B0D"/>
  </w:style>
  <w:style w:type="character" w:customStyle="1" w:styleId="divaddressli">
    <w:name w:val="div_address_li"/>
    <w:basedOn w:val="DefaultParagraphFont"/>
    <w:rsid w:val="00B63B0D"/>
  </w:style>
  <w:style w:type="paragraph" w:customStyle="1" w:styleId="divdocumentlowerborder">
    <w:name w:val="div_document_lowerborder"/>
    <w:basedOn w:val="Normal"/>
    <w:rsid w:val="00B63B0D"/>
  </w:style>
  <w:style w:type="paragraph" w:customStyle="1" w:styleId="divdocumentdivsectiontitle">
    <w:name w:val="div_document_div_sectiontitle"/>
    <w:basedOn w:val="Normal"/>
    <w:rsid w:val="00B63B0D"/>
    <w:pPr>
      <w:spacing w:line="520" w:lineRule="atLeast"/>
    </w:pPr>
  </w:style>
  <w:style w:type="paragraph" w:customStyle="1" w:styleId="divdocumentsinglecolumn">
    <w:name w:val="div_document_singlecolumn"/>
    <w:basedOn w:val="Normal"/>
    <w:rsid w:val="00B63B0D"/>
  </w:style>
  <w:style w:type="paragraph" w:customStyle="1" w:styleId="ulli">
    <w:name w:val="ul_li"/>
    <w:basedOn w:val="Normal"/>
    <w:rsid w:val="00B63B0D"/>
  </w:style>
  <w:style w:type="character" w:customStyle="1" w:styleId="datesWrapper">
    <w:name w:val="datesWrapper"/>
    <w:basedOn w:val="DefaultParagraphFont"/>
    <w:rsid w:val="00B63B0D"/>
  </w:style>
  <w:style w:type="character" w:customStyle="1" w:styleId="singlecolumnspanpaddedlinenth-child1">
    <w:name w:val="singlecolumn_span_paddedline_nth-child(1)"/>
    <w:basedOn w:val="DefaultParagraphFont"/>
    <w:rsid w:val="00B63B0D"/>
  </w:style>
  <w:style w:type="character" w:customStyle="1" w:styleId="spanjobtitle">
    <w:name w:val="span_jobtitle"/>
    <w:basedOn w:val="span"/>
    <w:rsid w:val="00B63B0D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spanpaddedline">
    <w:name w:val="span_paddedline"/>
    <w:basedOn w:val="Normal"/>
    <w:rsid w:val="00B63B0D"/>
  </w:style>
  <w:style w:type="character" w:customStyle="1" w:styleId="spancompanyname">
    <w:name w:val="span_companyname"/>
    <w:basedOn w:val="span"/>
    <w:rsid w:val="00B63B0D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degree">
    <w:name w:val="span_degree"/>
    <w:basedOn w:val="span"/>
    <w:rsid w:val="00B63B0D"/>
    <w:rPr>
      <w:b/>
      <w:bCs/>
      <w:sz w:val="24"/>
      <w:szCs w:val="24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B63B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B0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3B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B0D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63B0D"/>
    <w:rPr>
      <w:color w:val="467886" w:themeColor="hyperlink"/>
      <w:u w:val="single"/>
    </w:rPr>
  </w:style>
  <w:style w:type="paragraph" w:customStyle="1" w:styleId="p1">
    <w:name w:val="p1"/>
    <w:basedOn w:val="Normal"/>
    <w:rsid w:val="00B63B0D"/>
    <w:pPr>
      <w:spacing w:before="100" w:beforeAutospacing="1" w:after="100" w:afterAutospacing="1" w:line="240" w:lineRule="auto"/>
      <w:textAlignment w:val="auto"/>
    </w:pPr>
  </w:style>
  <w:style w:type="character" w:customStyle="1" w:styleId="s1">
    <w:name w:val="s1"/>
    <w:basedOn w:val="DefaultParagraphFont"/>
    <w:rsid w:val="00B63B0D"/>
  </w:style>
  <w:style w:type="paragraph" w:customStyle="1" w:styleId="p3">
    <w:name w:val="p3"/>
    <w:basedOn w:val="Normal"/>
    <w:rsid w:val="00B63B0D"/>
    <w:pPr>
      <w:spacing w:before="100" w:beforeAutospacing="1" w:after="100" w:afterAutospacing="1" w:line="240" w:lineRule="auto"/>
      <w:textAlignment w:val="auto"/>
    </w:pPr>
  </w:style>
  <w:style w:type="character" w:customStyle="1" w:styleId="s2">
    <w:name w:val="s2"/>
    <w:basedOn w:val="DefaultParagraphFont"/>
    <w:rsid w:val="00B63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teja-sai-ram-network-engineer" TargetMode="External"/><Relationship Id="rId11" Type="http://schemas.openxmlformats.org/officeDocument/2006/relationships/header" Target="header3.xml"/><Relationship Id="rId5" Type="http://schemas.openxmlformats.org/officeDocument/2006/relationships/hyperlink" Target="mailto:tejasai.k5@gmail.com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2916</Words>
  <Characters>16626</Characters>
  <Application>Microsoft Office Word</Application>
  <DocSecurity>0</DocSecurity>
  <Lines>138</Lines>
  <Paragraphs>39</Paragraphs>
  <ScaleCrop>false</ScaleCrop>
  <Company/>
  <LinksUpToDate>false</LinksUpToDate>
  <CharactersWithSpaces>19503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Sai Ram Kaila</dc:creator>
  <cp:keywords/>
  <dc:description/>
  <cp:lastModifiedBy>Teja Sai Ram Kaila</cp:lastModifiedBy>
  <cp:revision>1</cp:revision>
  <dcterms:created xsi:type="dcterms:W3CDTF">2025-09-06T19:05:00Z</dcterms:created>
  <dcterms:modified xsi:type="dcterms:W3CDTF">2025-09-06T19:05:00Z</dcterms:modified>
</cp:coreProperties>
</file>